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center"/>
        <w:rPr>
          <w:rFonts w:ascii="微软雅黑" w:hAnsi="微软雅黑" w:eastAsia="微软雅黑" w:cs="微软雅黑"/>
          <w:i w:val="0"/>
          <w:caps w:val="0"/>
          <w:color w:val="333333"/>
          <w:spacing w:val="0"/>
          <w:sz w:val="33"/>
          <w:szCs w:val="33"/>
        </w:rPr>
      </w:pPr>
      <w:r>
        <w:rPr>
          <w:rFonts w:hint="eastAsia" w:ascii="微软雅黑" w:hAnsi="微软雅黑" w:eastAsia="微软雅黑" w:cs="微软雅黑"/>
          <w:i w:val="0"/>
          <w:caps w:val="0"/>
          <w:color w:val="333333"/>
          <w:spacing w:val="0"/>
          <w:sz w:val="33"/>
          <w:szCs w:val="33"/>
          <w:bdr w:val="none" w:color="auto" w:sz="0" w:space="0"/>
          <w:shd w:val="clear" w:fill="FFFFFF"/>
        </w:rPr>
        <w:t>国家知识产权局关于修改《专利审查指南》的公告（第391号）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40" w:lineRule="auto"/>
        <w:ind w:left="0" w:right="0" w:firstLine="420"/>
        <w:jc w:val="center"/>
        <w:rPr>
          <w:rFonts w:hint="eastAsia" w:ascii="宋体" w:hAnsi="宋体" w:eastAsia="宋体" w:cs="宋体"/>
          <w:b w:val="0"/>
          <w:i w:val="0"/>
          <w:caps w:val="0"/>
          <w:color w:val="333333"/>
          <w:spacing w:val="0"/>
          <w:sz w:val="28"/>
          <w:szCs w:val="28"/>
        </w:rPr>
      </w:pPr>
      <w:r>
        <w:rPr>
          <w:rFonts w:hint="eastAsia" w:ascii="宋体" w:hAnsi="宋体" w:eastAsia="宋体" w:cs="宋体"/>
          <w:b w:val="0"/>
          <w:i w:val="0"/>
          <w:caps w:val="0"/>
          <w:color w:val="333333"/>
          <w:spacing w:val="0"/>
          <w:sz w:val="28"/>
          <w:szCs w:val="28"/>
          <w:bdr w:val="none" w:color="auto" w:sz="0" w:space="0"/>
          <w:shd w:val="clear" w:fill="FFFFFF"/>
        </w:rPr>
        <w:t>国家知识产权局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40" w:lineRule="auto"/>
        <w:ind w:left="0" w:right="0" w:firstLine="420"/>
        <w:jc w:val="center"/>
        <w:rPr>
          <w:rFonts w:hint="eastAsia" w:ascii="宋体" w:hAnsi="宋体" w:eastAsia="宋体" w:cs="宋体"/>
          <w:b w:val="0"/>
          <w:i w:val="0"/>
          <w:caps w:val="0"/>
          <w:color w:val="333333"/>
          <w:spacing w:val="0"/>
          <w:sz w:val="28"/>
          <w:szCs w:val="28"/>
        </w:rPr>
      </w:pPr>
      <w:r>
        <w:rPr>
          <w:rFonts w:hint="eastAsia" w:ascii="宋体" w:hAnsi="宋体" w:eastAsia="宋体" w:cs="宋体"/>
          <w:b w:val="0"/>
          <w:i w:val="0"/>
          <w:caps w:val="0"/>
          <w:color w:val="333333"/>
          <w:spacing w:val="0"/>
          <w:sz w:val="28"/>
          <w:szCs w:val="28"/>
          <w:bdr w:val="none" w:color="auto" w:sz="0" w:space="0"/>
          <w:shd w:val="clear" w:fill="FFFFFF"/>
        </w:rPr>
        <w:t>第三九一号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40" w:lineRule="auto"/>
        <w:ind w:left="0" w:right="0" w:firstLine="420"/>
        <w:jc w:val="left"/>
        <w:rPr>
          <w:rFonts w:hint="eastAsia" w:ascii="宋体" w:hAnsi="宋体" w:eastAsia="宋体" w:cs="宋体"/>
          <w:b w:val="0"/>
          <w:i w:val="0"/>
          <w:caps w:val="0"/>
          <w:color w:val="333333"/>
          <w:spacing w:val="0"/>
          <w:sz w:val="28"/>
          <w:szCs w:val="28"/>
        </w:rPr>
      </w:pPr>
      <w:r>
        <w:rPr>
          <w:rFonts w:hint="eastAsia" w:ascii="宋体" w:hAnsi="宋体" w:eastAsia="宋体" w:cs="宋体"/>
          <w:b w:val="0"/>
          <w:i w:val="0"/>
          <w:caps w:val="0"/>
          <w:color w:val="333333"/>
          <w:spacing w:val="0"/>
          <w:sz w:val="28"/>
          <w:szCs w:val="28"/>
          <w:bdr w:val="none" w:color="auto" w:sz="0" w:space="0"/>
          <w:shd w:val="clear" w:fill="FFFFFF"/>
        </w:rPr>
        <w:t>为全面贯彻习近平总书记关于加强知识产权保护的重要指示精神，深化落实“放管服”改革决策部署，积极回应经济科技快速发展对审查规则的诉求，提高专利审查质量和审查效率，国家知识产权局决定对《专利审查指南》作出修改，现予发布，自2021年1月15日起施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40" w:lineRule="auto"/>
        <w:ind w:left="0" w:right="0" w:firstLine="420"/>
        <w:jc w:val="left"/>
        <w:rPr>
          <w:rFonts w:hint="eastAsia" w:ascii="宋体" w:hAnsi="宋体" w:eastAsia="宋体" w:cs="宋体"/>
          <w:b w:val="0"/>
          <w:i w:val="0"/>
          <w:caps w:val="0"/>
          <w:color w:val="333333"/>
          <w:spacing w:val="0"/>
          <w:sz w:val="28"/>
          <w:szCs w:val="28"/>
        </w:rPr>
      </w:pPr>
      <w:r>
        <w:rPr>
          <w:rFonts w:hint="eastAsia" w:ascii="宋体" w:hAnsi="宋体" w:eastAsia="宋体" w:cs="宋体"/>
          <w:b w:val="0"/>
          <w:i w:val="0"/>
          <w:caps w:val="0"/>
          <w:color w:val="333333"/>
          <w:spacing w:val="0"/>
          <w:sz w:val="28"/>
          <w:szCs w:val="28"/>
          <w:bdr w:val="none" w:color="auto" w:sz="0" w:space="0"/>
          <w:shd w:val="clear" w:fill="FFFFFF"/>
        </w:rPr>
        <w:t>特此公告。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40" w:lineRule="auto"/>
        <w:ind w:left="0" w:right="0" w:firstLine="420"/>
        <w:jc w:val="right"/>
        <w:rPr>
          <w:rFonts w:hint="eastAsia" w:ascii="宋体" w:hAnsi="宋体" w:eastAsia="宋体" w:cs="宋体"/>
          <w:b w:val="0"/>
          <w:i w:val="0"/>
          <w:caps w:val="0"/>
          <w:color w:val="333333"/>
          <w:spacing w:val="0"/>
          <w:sz w:val="28"/>
          <w:szCs w:val="28"/>
        </w:rPr>
      </w:pPr>
      <w:r>
        <w:rPr>
          <w:rFonts w:hint="eastAsia" w:ascii="宋体" w:hAnsi="宋体" w:eastAsia="宋体" w:cs="宋体"/>
          <w:b w:val="0"/>
          <w:i w:val="0"/>
          <w:caps w:val="0"/>
          <w:color w:val="333333"/>
          <w:spacing w:val="0"/>
          <w:sz w:val="28"/>
          <w:szCs w:val="28"/>
          <w:bdr w:val="none" w:color="auto" w:sz="0" w:space="0"/>
          <w:shd w:val="clear" w:fill="FFFFFF"/>
        </w:rPr>
        <w:t>国家知识产权局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40" w:lineRule="auto"/>
        <w:ind w:left="0" w:right="0" w:firstLine="420"/>
        <w:jc w:val="right"/>
        <w:rPr>
          <w:rFonts w:hint="eastAsia" w:ascii="宋体" w:hAnsi="宋体" w:eastAsia="宋体" w:cs="宋体"/>
          <w:b w:val="0"/>
          <w:i w:val="0"/>
          <w:caps w:val="0"/>
          <w:color w:val="333333"/>
          <w:spacing w:val="0"/>
          <w:sz w:val="28"/>
          <w:szCs w:val="28"/>
        </w:rPr>
      </w:pPr>
      <w:r>
        <w:rPr>
          <w:rFonts w:hint="eastAsia" w:ascii="宋体" w:hAnsi="宋体" w:eastAsia="宋体" w:cs="宋体"/>
          <w:b w:val="0"/>
          <w:i w:val="0"/>
          <w:caps w:val="0"/>
          <w:color w:val="333333"/>
          <w:spacing w:val="0"/>
          <w:sz w:val="28"/>
          <w:szCs w:val="28"/>
          <w:bdr w:val="none" w:color="auto" w:sz="0" w:space="0"/>
          <w:shd w:val="clear" w:fill="FFFFFF"/>
        </w:rPr>
        <w:t>2020年12月11日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40" w:lineRule="auto"/>
        <w:ind w:left="0" w:right="0" w:firstLine="420"/>
        <w:jc w:val="center"/>
        <w:rPr>
          <w:rFonts w:hint="eastAsia" w:ascii="宋体" w:hAnsi="宋体" w:eastAsia="宋体" w:cs="宋体"/>
          <w:b w:val="0"/>
          <w:i w:val="0"/>
          <w:caps w:val="0"/>
          <w:color w:val="333333"/>
          <w:spacing w:val="0"/>
          <w:sz w:val="28"/>
          <w:szCs w:val="28"/>
        </w:rPr>
      </w:pPr>
      <w:r>
        <w:rPr>
          <w:rStyle w:val="6"/>
          <w:rFonts w:hint="eastAsia" w:ascii="宋体" w:hAnsi="宋体" w:eastAsia="宋体" w:cs="宋体"/>
          <w:b/>
          <w:i w:val="0"/>
          <w:caps w:val="0"/>
          <w:color w:val="333333"/>
          <w:spacing w:val="0"/>
          <w:sz w:val="28"/>
          <w:szCs w:val="28"/>
          <w:bdr w:val="none" w:color="auto" w:sz="0" w:space="0"/>
          <w:shd w:val="clear" w:fill="FFFFFF"/>
        </w:rPr>
        <w:t>国家知识产权局关于修改《专利审查指南》的决定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40" w:lineRule="auto"/>
        <w:ind w:left="0" w:right="0" w:firstLine="420"/>
        <w:jc w:val="left"/>
        <w:rPr>
          <w:rFonts w:hint="eastAsia" w:ascii="宋体" w:hAnsi="宋体" w:eastAsia="宋体" w:cs="宋体"/>
          <w:b w:val="0"/>
          <w:i w:val="0"/>
          <w:caps w:val="0"/>
          <w:color w:val="333333"/>
          <w:spacing w:val="0"/>
          <w:sz w:val="28"/>
          <w:szCs w:val="28"/>
        </w:rPr>
      </w:pPr>
      <w:r>
        <w:rPr>
          <w:rFonts w:hint="eastAsia" w:ascii="宋体" w:hAnsi="宋体" w:eastAsia="宋体" w:cs="宋体"/>
          <w:b w:val="0"/>
          <w:i w:val="0"/>
          <w:caps w:val="0"/>
          <w:color w:val="333333"/>
          <w:spacing w:val="0"/>
          <w:sz w:val="28"/>
          <w:szCs w:val="28"/>
          <w:bdr w:val="none" w:color="auto" w:sz="0" w:space="0"/>
          <w:shd w:val="clear" w:fill="FFFFFF"/>
        </w:rPr>
        <w:t>国家知识产权局决定对《专利审查指南》作如下修改：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40" w:lineRule="auto"/>
        <w:ind w:left="0" w:right="0" w:firstLine="420"/>
        <w:jc w:val="left"/>
        <w:rPr>
          <w:rFonts w:hint="eastAsia" w:ascii="宋体" w:hAnsi="宋体" w:eastAsia="宋体" w:cs="宋体"/>
          <w:b w:val="0"/>
          <w:i w:val="0"/>
          <w:caps w:val="0"/>
          <w:color w:val="333333"/>
          <w:spacing w:val="0"/>
          <w:sz w:val="28"/>
          <w:szCs w:val="28"/>
        </w:rPr>
      </w:pPr>
      <w:r>
        <w:rPr>
          <w:rStyle w:val="6"/>
          <w:rFonts w:hint="eastAsia" w:ascii="宋体" w:hAnsi="宋体" w:eastAsia="宋体" w:cs="宋体"/>
          <w:b/>
          <w:i w:val="0"/>
          <w:caps w:val="0"/>
          <w:color w:val="333333"/>
          <w:spacing w:val="0"/>
          <w:sz w:val="28"/>
          <w:szCs w:val="28"/>
          <w:bdr w:val="none" w:color="auto" w:sz="0" w:space="0"/>
          <w:shd w:val="clear" w:fill="FFFFFF"/>
        </w:rPr>
        <w:t>一、第二部分第十章第3.5节的修改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40" w:lineRule="auto"/>
        <w:ind w:left="0" w:right="0" w:firstLine="420"/>
        <w:jc w:val="left"/>
        <w:rPr>
          <w:rFonts w:hint="eastAsia" w:ascii="宋体" w:hAnsi="宋体" w:eastAsia="宋体" w:cs="宋体"/>
          <w:b w:val="0"/>
          <w:i w:val="0"/>
          <w:caps w:val="0"/>
          <w:color w:val="333333"/>
          <w:spacing w:val="0"/>
          <w:sz w:val="28"/>
          <w:szCs w:val="28"/>
        </w:rPr>
      </w:pPr>
      <w:r>
        <w:rPr>
          <w:rFonts w:hint="eastAsia" w:ascii="宋体" w:hAnsi="宋体" w:eastAsia="宋体" w:cs="宋体"/>
          <w:b w:val="0"/>
          <w:i w:val="0"/>
          <w:caps w:val="0"/>
          <w:color w:val="333333"/>
          <w:spacing w:val="0"/>
          <w:sz w:val="28"/>
          <w:szCs w:val="28"/>
          <w:bdr w:val="none" w:color="auto" w:sz="0" w:space="0"/>
          <w:shd w:val="clear" w:fill="FFFFFF"/>
        </w:rPr>
        <w:t>将《专利审查指南》第二部分第十章第3.5节修改为：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40" w:lineRule="auto"/>
        <w:ind w:left="0" w:right="0" w:firstLine="420"/>
        <w:jc w:val="left"/>
        <w:rPr>
          <w:rFonts w:hint="eastAsia" w:ascii="宋体" w:hAnsi="宋体" w:eastAsia="宋体" w:cs="宋体"/>
          <w:b w:val="0"/>
          <w:i w:val="0"/>
          <w:caps w:val="0"/>
          <w:color w:val="333333"/>
          <w:spacing w:val="0"/>
          <w:sz w:val="28"/>
          <w:szCs w:val="28"/>
        </w:rPr>
      </w:pPr>
      <w:r>
        <w:rPr>
          <w:rFonts w:hint="eastAsia" w:ascii="宋体" w:hAnsi="宋体" w:eastAsia="宋体" w:cs="宋体"/>
          <w:b w:val="0"/>
          <w:i w:val="0"/>
          <w:caps w:val="0"/>
          <w:color w:val="333333"/>
          <w:spacing w:val="0"/>
          <w:sz w:val="28"/>
          <w:szCs w:val="28"/>
          <w:bdr w:val="none" w:color="auto" w:sz="0" w:space="0"/>
          <w:shd w:val="clear" w:fill="FFFFFF"/>
        </w:rPr>
        <w:t>3.5关于补交的实验数据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40" w:lineRule="auto"/>
        <w:ind w:left="0" w:right="0" w:firstLine="420"/>
        <w:jc w:val="left"/>
        <w:rPr>
          <w:rFonts w:hint="eastAsia" w:ascii="宋体" w:hAnsi="宋体" w:eastAsia="宋体" w:cs="宋体"/>
          <w:b w:val="0"/>
          <w:i w:val="0"/>
          <w:caps w:val="0"/>
          <w:color w:val="333333"/>
          <w:spacing w:val="0"/>
          <w:sz w:val="28"/>
          <w:szCs w:val="28"/>
        </w:rPr>
      </w:pPr>
      <w:r>
        <w:rPr>
          <w:rFonts w:hint="eastAsia" w:ascii="宋体" w:hAnsi="宋体" w:eastAsia="宋体" w:cs="宋体"/>
          <w:b w:val="0"/>
          <w:i w:val="0"/>
          <w:caps w:val="0"/>
          <w:color w:val="333333"/>
          <w:spacing w:val="0"/>
          <w:sz w:val="28"/>
          <w:szCs w:val="28"/>
          <w:bdr w:val="none" w:color="auto" w:sz="0" w:space="0"/>
          <w:shd w:val="clear" w:fill="FFFFFF"/>
        </w:rPr>
        <w:t>3.5.1 审查原则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40" w:lineRule="auto"/>
        <w:ind w:left="0" w:right="0" w:firstLine="420"/>
        <w:jc w:val="left"/>
        <w:rPr>
          <w:rFonts w:hint="eastAsia" w:ascii="宋体" w:hAnsi="宋体" w:eastAsia="宋体" w:cs="宋体"/>
          <w:b w:val="0"/>
          <w:i w:val="0"/>
          <w:caps w:val="0"/>
          <w:color w:val="333333"/>
          <w:spacing w:val="0"/>
          <w:sz w:val="28"/>
          <w:szCs w:val="28"/>
        </w:rPr>
      </w:pPr>
      <w:r>
        <w:rPr>
          <w:rFonts w:hint="eastAsia" w:ascii="宋体" w:hAnsi="宋体" w:eastAsia="宋体" w:cs="宋体"/>
          <w:b w:val="0"/>
          <w:i w:val="0"/>
          <w:caps w:val="0"/>
          <w:color w:val="333333"/>
          <w:spacing w:val="0"/>
          <w:sz w:val="28"/>
          <w:szCs w:val="28"/>
          <w:bdr w:val="none" w:color="auto" w:sz="0" w:space="0"/>
          <w:shd w:val="clear" w:fill="FFFFFF"/>
        </w:rPr>
        <w:t>判断说明书是否充分公开，以原说明书和权利要求书记载的内容为准。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40" w:lineRule="auto"/>
        <w:ind w:left="0" w:right="0" w:firstLine="420"/>
        <w:jc w:val="left"/>
        <w:rPr>
          <w:rFonts w:hint="eastAsia" w:ascii="宋体" w:hAnsi="宋体" w:eastAsia="宋体" w:cs="宋体"/>
          <w:b w:val="0"/>
          <w:i w:val="0"/>
          <w:caps w:val="0"/>
          <w:color w:val="333333"/>
          <w:spacing w:val="0"/>
          <w:sz w:val="28"/>
          <w:szCs w:val="28"/>
        </w:rPr>
      </w:pPr>
      <w:r>
        <w:rPr>
          <w:rFonts w:hint="eastAsia" w:ascii="宋体" w:hAnsi="宋体" w:eastAsia="宋体" w:cs="宋体"/>
          <w:b w:val="0"/>
          <w:i w:val="0"/>
          <w:caps w:val="0"/>
          <w:color w:val="333333"/>
          <w:spacing w:val="0"/>
          <w:sz w:val="28"/>
          <w:szCs w:val="28"/>
          <w:bdr w:val="none" w:color="auto" w:sz="0" w:space="0"/>
          <w:shd w:val="clear" w:fill="FFFFFF"/>
        </w:rPr>
        <w:t>对于申请日之后申请人为满足专利法第二十二条第三款、第二十六条第三款等要求补交的实验数据，审查员应当予以审查。补交实验数据所证明的技术效果应当是所属技术领域的技术人员能够从专利申请公开的内容中得到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40" w:lineRule="auto"/>
        <w:ind w:left="0" w:right="0" w:firstLine="420"/>
        <w:jc w:val="left"/>
        <w:rPr>
          <w:rFonts w:hint="eastAsia" w:ascii="宋体" w:hAnsi="宋体" w:eastAsia="宋体" w:cs="宋体"/>
          <w:b w:val="0"/>
          <w:i w:val="0"/>
          <w:caps w:val="0"/>
          <w:color w:val="333333"/>
          <w:spacing w:val="0"/>
          <w:sz w:val="28"/>
          <w:szCs w:val="28"/>
        </w:rPr>
      </w:pPr>
      <w:r>
        <w:rPr>
          <w:rFonts w:hint="eastAsia" w:ascii="宋体" w:hAnsi="宋体" w:eastAsia="宋体" w:cs="宋体"/>
          <w:b w:val="0"/>
          <w:i w:val="0"/>
          <w:caps w:val="0"/>
          <w:color w:val="333333"/>
          <w:spacing w:val="0"/>
          <w:sz w:val="28"/>
          <w:szCs w:val="28"/>
          <w:bdr w:val="none" w:color="auto" w:sz="0" w:space="0"/>
          <w:shd w:val="clear" w:fill="FFFFFF"/>
        </w:rPr>
        <w:t>3.5.2 药品专利申请的补交实验数据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40" w:lineRule="auto"/>
        <w:ind w:left="0" w:right="0" w:firstLine="420"/>
        <w:jc w:val="left"/>
        <w:rPr>
          <w:rFonts w:hint="eastAsia" w:ascii="宋体" w:hAnsi="宋体" w:eastAsia="宋体" w:cs="宋体"/>
          <w:b w:val="0"/>
          <w:i w:val="0"/>
          <w:caps w:val="0"/>
          <w:color w:val="333333"/>
          <w:spacing w:val="0"/>
          <w:sz w:val="28"/>
          <w:szCs w:val="28"/>
        </w:rPr>
      </w:pPr>
      <w:r>
        <w:rPr>
          <w:rFonts w:hint="eastAsia" w:ascii="宋体" w:hAnsi="宋体" w:eastAsia="宋体" w:cs="宋体"/>
          <w:b w:val="0"/>
          <w:i w:val="0"/>
          <w:caps w:val="0"/>
          <w:color w:val="333333"/>
          <w:spacing w:val="0"/>
          <w:sz w:val="28"/>
          <w:szCs w:val="28"/>
          <w:bdr w:val="none" w:color="auto" w:sz="0" w:space="0"/>
          <w:shd w:val="clear" w:fill="FFFFFF"/>
        </w:rPr>
        <w:t>按照本章第3.5.1节的审查原则，给出涉及药品专利申请的审查示例。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40" w:lineRule="auto"/>
        <w:ind w:left="0" w:right="0" w:firstLine="420"/>
        <w:jc w:val="left"/>
        <w:rPr>
          <w:rFonts w:hint="eastAsia" w:ascii="宋体" w:hAnsi="宋体" w:eastAsia="宋体" w:cs="宋体"/>
          <w:b w:val="0"/>
          <w:i w:val="0"/>
          <w:caps w:val="0"/>
          <w:color w:val="333333"/>
          <w:spacing w:val="0"/>
          <w:sz w:val="28"/>
          <w:szCs w:val="28"/>
        </w:rPr>
      </w:pPr>
      <w:r>
        <w:rPr>
          <w:rFonts w:hint="eastAsia" w:ascii="宋体" w:hAnsi="宋体" w:eastAsia="宋体" w:cs="宋体"/>
          <w:b w:val="0"/>
          <w:i w:val="0"/>
          <w:caps w:val="0"/>
          <w:color w:val="333333"/>
          <w:spacing w:val="0"/>
          <w:sz w:val="28"/>
          <w:szCs w:val="28"/>
          <w:bdr w:val="none" w:color="auto" w:sz="0" w:space="0"/>
          <w:shd w:val="clear" w:fill="FFFFFF"/>
        </w:rPr>
        <w:t>【例1】</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40" w:lineRule="auto"/>
        <w:ind w:left="0" w:right="0" w:firstLine="420"/>
        <w:jc w:val="left"/>
        <w:rPr>
          <w:rFonts w:hint="eastAsia" w:ascii="宋体" w:hAnsi="宋体" w:eastAsia="宋体" w:cs="宋体"/>
          <w:b w:val="0"/>
          <w:i w:val="0"/>
          <w:caps w:val="0"/>
          <w:color w:val="333333"/>
          <w:spacing w:val="0"/>
          <w:sz w:val="28"/>
          <w:szCs w:val="28"/>
        </w:rPr>
      </w:pPr>
      <w:r>
        <w:rPr>
          <w:rFonts w:hint="eastAsia" w:ascii="宋体" w:hAnsi="宋体" w:eastAsia="宋体" w:cs="宋体"/>
          <w:b w:val="0"/>
          <w:i w:val="0"/>
          <w:caps w:val="0"/>
          <w:color w:val="333333"/>
          <w:spacing w:val="0"/>
          <w:sz w:val="28"/>
          <w:szCs w:val="28"/>
          <w:bdr w:val="none" w:color="auto" w:sz="0" w:space="0"/>
          <w:shd w:val="clear" w:fill="FFFFFF"/>
        </w:rPr>
        <w:t>权利要求请求保护化合物A，说明书记载了化合物A的制备实施例、降血压作用及测定降血压活性的实验方法，但未记载实验结果数据。为证明说明书充分公开，申请人补交了化合物A的降血压效果数据。对于所属技术领域的技术人员来说，根据原始申请文件的记载，化合物A的降血压作用已经公开，补交实验数据所要证明的技术效果能够从专利申请文件公开的内容中得到。应该注意的是，该补交实验数据在审查创造性时也应当予以审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40" w:lineRule="auto"/>
        <w:ind w:left="0" w:right="0" w:firstLine="420"/>
        <w:jc w:val="left"/>
        <w:rPr>
          <w:rFonts w:hint="eastAsia" w:ascii="宋体" w:hAnsi="宋体" w:eastAsia="宋体" w:cs="宋体"/>
          <w:b w:val="0"/>
          <w:i w:val="0"/>
          <w:caps w:val="0"/>
          <w:color w:val="333333"/>
          <w:spacing w:val="0"/>
          <w:sz w:val="28"/>
          <w:szCs w:val="28"/>
        </w:rPr>
      </w:pPr>
      <w:r>
        <w:rPr>
          <w:rFonts w:hint="eastAsia" w:ascii="宋体" w:hAnsi="宋体" w:eastAsia="宋体" w:cs="宋体"/>
          <w:b w:val="0"/>
          <w:i w:val="0"/>
          <w:caps w:val="0"/>
          <w:color w:val="333333"/>
          <w:spacing w:val="0"/>
          <w:sz w:val="28"/>
          <w:szCs w:val="28"/>
          <w:bdr w:val="none" w:color="auto" w:sz="0" w:space="0"/>
          <w:shd w:val="clear" w:fill="FFFFFF"/>
        </w:rPr>
        <w:t>【例2】</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40" w:lineRule="auto"/>
        <w:ind w:left="0" w:right="0" w:firstLine="420"/>
        <w:jc w:val="left"/>
        <w:rPr>
          <w:rFonts w:hint="eastAsia" w:ascii="宋体" w:hAnsi="宋体" w:eastAsia="宋体" w:cs="宋体"/>
          <w:b w:val="0"/>
          <w:i w:val="0"/>
          <w:caps w:val="0"/>
          <w:color w:val="333333"/>
          <w:spacing w:val="0"/>
          <w:sz w:val="28"/>
          <w:szCs w:val="28"/>
        </w:rPr>
      </w:pPr>
      <w:r>
        <w:rPr>
          <w:rFonts w:hint="eastAsia" w:ascii="宋体" w:hAnsi="宋体" w:eastAsia="宋体" w:cs="宋体"/>
          <w:b w:val="0"/>
          <w:i w:val="0"/>
          <w:caps w:val="0"/>
          <w:color w:val="333333"/>
          <w:spacing w:val="0"/>
          <w:sz w:val="28"/>
          <w:szCs w:val="28"/>
          <w:bdr w:val="none" w:color="auto" w:sz="0" w:space="0"/>
          <w:shd w:val="clear" w:fill="FFFFFF"/>
        </w:rPr>
        <w:t>权利要求请求保护通式I化合物，说明书记载了通式I及其制备方法，通式I中多个具体化合物A、B等的制备实施例，也记</w:t>
      </w:r>
      <w:bookmarkStart w:id="0" w:name="_GoBack"/>
      <w:bookmarkEnd w:id="0"/>
      <w:r>
        <w:rPr>
          <w:rFonts w:hint="eastAsia" w:ascii="宋体" w:hAnsi="宋体" w:eastAsia="宋体" w:cs="宋体"/>
          <w:b w:val="0"/>
          <w:i w:val="0"/>
          <w:caps w:val="0"/>
          <w:color w:val="333333"/>
          <w:spacing w:val="0"/>
          <w:sz w:val="28"/>
          <w:szCs w:val="28"/>
          <w:bdr w:val="none" w:color="auto" w:sz="0" w:space="0"/>
          <w:shd w:val="clear" w:fill="FFFFFF"/>
        </w:rPr>
        <w:t>载了通式I的抗肿瘤作用、测定抗肿瘤活性的实验方法和实验结果数据，实验结果数据记载为实施例化合物对肿瘤细胞IC50值在10-100nM范围内。为证明权利要求具备创造性，申请人补交了对比实验数据，显示化合物A的IC50值为15nM，而对比文件1化合物为87nM。对于所属技术领域的技术人员来说，根据原始申请文件的记载，化合物A及其抗肿瘤作用已经公开，补交实验数据所要证明的技术效果能够从专利申请文件公开的内容中得到。应该注意的是，此时，审查员还需要结合补交实验数据进一步分析权利要求请求保护的技术方案是否满足创造性的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40" w:lineRule="auto"/>
        <w:ind w:left="0" w:right="0" w:firstLine="420"/>
        <w:jc w:val="both"/>
        <w:rPr>
          <w:rFonts w:hint="eastAsia" w:ascii="宋体" w:hAnsi="宋体" w:eastAsia="宋体" w:cs="宋体"/>
          <w:b w:val="0"/>
          <w:i w:val="0"/>
          <w:caps w:val="0"/>
          <w:color w:val="333333"/>
          <w:spacing w:val="0"/>
          <w:sz w:val="28"/>
          <w:szCs w:val="28"/>
        </w:rPr>
      </w:pPr>
      <w:r>
        <w:rPr>
          <w:rStyle w:val="6"/>
          <w:rFonts w:hint="eastAsia" w:ascii="宋体" w:hAnsi="宋体" w:eastAsia="宋体" w:cs="宋体"/>
          <w:b/>
          <w:i w:val="0"/>
          <w:caps w:val="0"/>
          <w:color w:val="333333"/>
          <w:spacing w:val="0"/>
          <w:sz w:val="28"/>
          <w:szCs w:val="28"/>
          <w:bdr w:val="none" w:color="auto" w:sz="0" w:space="0"/>
          <w:shd w:val="clear" w:fill="FFFFFF"/>
        </w:rPr>
        <w:t>二、第二部分第十章第4.2.3节的修改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40" w:lineRule="auto"/>
        <w:ind w:left="0" w:right="0" w:firstLine="420"/>
        <w:jc w:val="both"/>
        <w:rPr>
          <w:rFonts w:hint="eastAsia" w:ascii="宋体" w:hAnsi="宋体" w:eastAsia="宋体" w:cs="宋体"/>
          <w:b w:val="0"/>
          <w:i w:val="0"/>
          <w:caps w:val="0"/>
          <w:color w:val="333333"/>
          <w:spacing w:val="0"/>
          <w:sz w:val="28"/>
          <w:szCs w:val="28"/>
        </w:rPr>
      </w:pPr>
      <w:r>
        <w:rPr>
          <w:rFonts w:hint="eastAsia" w:ascii="宋体" w:hAnsi="宋体" w:eastAsia="宋体" w:cs="宋体"/>
          <w:b w:val="0"/>
          <w:i w:val="0"/>
          <w:caps w:val="0"/>
          <w:color w:val="333333"/>
          <w:spacing w:val="0"/>
          <w:sz w:val="28"/>
          <w:szCs w:val="28"/>
          <w:bdr w:val="none" w:color="auto" w:sz="0" w:space="0"/>
          <w:shd w:val="clear" w:fill="FFFFFF"/>
        </w:rPr>
        <w:t>将《专利审查指南》第二部分第十章第4.2.3节最后一段中的“则应写成性能限定型或者用途限定型”修改为“通常需要写成性能限定型或者用途限定型”，将“在某些领域中，例如合金，通常应当写明发明合金所固有的性质和/或用途。”修改为“在某些领域中，例如合金，通常应当写明发明合金所固有的性能和/或用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40" w:lineRule="auto"/>
        <w:ind w:left="0" w:right="0" w:firstLine="420"/>
        <w:jc w:val="both"/>
        <w:rPr>
          <w:rFonts w:hint="eastAsia" w:ascii="宋体" w:hAnsi="宋体" w:eastAsia="宋体" w:cs="宋体"/>
          <w:b w:val="0"/>
          <w:i w:val="0"/>
          <w:caps w:val="0"/>
          <w:color w:val="333333"/>
          <w:spacing w:val="0"/>
          <w:sz w:val="28"/>
          <w:szCs w:val="28"/>
        </w:rPr>
      </w:pPr>
      <w:r>
        <w:rPr>
          <w:rFonts w:hint="eastAsia" w:ascii="宋体" w:hAnsi="宋体" w:eastAsia="宋体" w:cs="宋体"/>
          <w:b w:val="0"/>
          <w:i w:val="0"/>
          <w:caps w:val="0"/>
          <w:color w:val="333333"/>
          <w:spacing w:val="0"/>
          <w:sz w:val="28"/>
          <w:szCs w:val="28"/>
          <w:bdr w:val="none" w:color="auto" w:sz="0" w:space="0"/>
          <w:shd w:val="clear" w:fill="FFFFFF"/>
        </w:rPr>
        <w:t>本节其他内容无修改。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40" w:lineRule="auto"/>
        <w:ind w:left="0" w:right="0" w:firstLine="420"/>
        <w:jc w:val="both"/>
        <w:rPr>
          <w:rFonts w:hint="eastAsia" w:ascii="宋体" w:hAnsi="宋体" w:eastAsia="宋体" w:cs="宋体"/>
          <w:b w:val="0"/>
          <w:i w:val="0"/>
          <w:caps w:val="0"/>
          <w:color w:val="333333"/>
          <w:spacing w:val="0"/>
          <w:sz w:val="28"/>
          <w:szCs w:val="28"/>
        </w:rPr>
      </w:pPr>
      <w:r>
        <w:rPr>
          <w:rStyle w:val="6"/>
          <w:rFonts w:hint="eastAsia" w:ascii="宋体" w:hAnsi="宋体" w:eastAsia="宋体" w:cs="宋体"/>
          <w:b/>
          <w:i w:val="0"/>
          <w:caps w:val="0"/>
          <w:color w:val="333333"/>
          <w:spacing w:val="0"/>
          <w:sz w:val="28"/>
          <w:szCs w:val="28"/>
          <w:bdr w:val="none" w:color="auto" w:sz="0" w:space="0"/>
          <w:shd w:val="clear" w:fill="FFFFFF"/>
        </w:rPr>
        <w:t>三、第二部分第十章第5.1节的修改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40" w:lineRule="auto"/>
        <w:ind w:left="0" w:right="0" w:firstLine="420"/>
        <w:jc w:val="both"/>
        <w:rPr>
          <w:rFonts w:hint="eastAsia" w:ascii="宋体" w:hAnsi="宋体" w:eastAsia="宋体" w:cs="宋体"/>
          <w:b w:val="0"/>
          <w:i w:val="0"/>
          <w:caps w:val="0"/>
          <w:color w:val="333333"/>
          <w:spacing w:val="0"/>
          <w:sz w:val="28"/>
          <w:szCs w:val="28"/>
        </w:rPr>
      </w:pPr>
      <w:r>
        <w:rPr>
          <w:rFonts w:hint="eastAsia" w:ascii="宋体" w:hAnsi="宋体" w:eastAsia="宋体" w:cs="宋体"/>
          <w:b w:val="0"/>
          <w:i w:val="0"/>
          <w:caps w:val="0"/>
          <w:color w:val="333333"/>
          <w:spacing w:val="0"/>
          <w:sz w:val="28"/>
          <w:szCs w:val="28"/>
          <w:bdr w:val="none" w:color="auto" w:sz="0" w:space="0"/>
          <w:shd w:val="clear" w:fill="FFFFFF"/>
        </w:rPr>
        <w:t>将《专利审查指南》第二部分第十章第5.1节中的第（1）项修改为：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40" w:lineRule="auto"/>
        <w:ind w:left="0" w:right="0" w:firstLine="420"/>
        <w:jc w:val="both"/>
        <w:rPr>
          <w:rFonts w:hint="eastAsia" w:ascii="宋体" w:hAnsi="宋体" w:eastAsia="宋体" w:cs="宋体"/>
          <w:b w:val="0"/>
          <w:i w:val="0"/>
          <w:caps w:val="0"/>
          <w:color w:val="333333"/>
          <w:spacing w:val="0"/>
          <w:sz w:val="28"/>
          <w:szCs w:val="28"/>
        </w:rPr>
      </w:pPr>
      <w:r>
        <w:rPr>
          <w:rFonts w:hint="eastAsia" w:ascii="宋体" w:hAnsi="宋体" w:eastAsia="宋体" w:cs="宋体"/>
          <w:b w:val="0"/>
          <w:i w:val="0"/>
          <w:caps w:val="0"/>
          <w:color w:val="333333"/>
          <w:spacing w:val="0"/>
          <w:sz w:val="28"/>
          <w:szCs w:val="28"/>
          <w:bdr w:val="none" w:color="auto" w:sz="0" w:space="0"/>
          <w:shd w:val="clear" w:fill="FFFFFF"/>
        </w:rPr>
        <w:t>（1）专利申请要求保护一种化合物的，如果在一份对比文件中记载了化合物的化学名称、分子式（或结构式）等结构信息，使所属技术领域的技术人员认为要求保护的化合物已经被公开，则该化合物不具备新颖性，但申请人能提供证据证明在申请日之前无法获得该化合物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40" w:lineRule="auto"/>
        <w:ind w:left="0" w:right="0" w:firstLine="420"/>
        <w:jc w:val="both"/>
        <w:rPr>
          <w:rFonts w:hint="eastAsia" w:ascii="宋体" w:hAnsi="宋体" w:eastAsia="宋体" w:cs="宋体"/>
          <w:b w:val="0"/>
          <w:i w:val="0"/>
          <w:caps w:val="0"/>
          <w:color w:val="333333"/>
          <w:spacing w:val="0"/>
          <w:sz w:val="28"/>
          <w:szCs w:val="28"/>
        </w:rPr>
      </w:pPr>
      <w:r>
        <w:rPr>
          <w:rFonts w:hint="eastAsia" w:ascii="宋体" w:hAnsi="宋体" w:eastAsia="宋体" w:cs="宋体"/>
          <w:b w:val="0"/>
          <w:i w:val="0"/>
          <w:caps w:val="0"/>
          <w:color w:val="333333"/>
          <w:spacing w:val="0"/>
          <w:sz w:val="28"/>
          <w:szCs w:val="28"/>
          <w:bdr w:val="none" w:color="auto" w:sz="0" w:space="0"/>
          <w:shd w:val="clear" w:fill="FFFFFF"/>
        </w:rPr>
        <w:t>如果依据一份对比文件中记载的结构信息不足以认定要求保护的化合物与对比文件公开的化合物之间的结构异同，但在结合该对比文件记载的其他信息，包括物理化学参数、制备方法和效果实验数据等进行综合考量后，所属技术领域的技术人员有理由推定二者实质相同，则要求保护的化合物不具备新颖性，除非申请人能提供证据证明结构确有差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40" w:lineRule="auto"/>
        <w:ind w:left="0" w:right="0" w:firstLine="420"/>
        <w:jc w:val="both"/>
        <w:rPr>
          <w:rFonts w:hint="eastAsia" w:ascii="宋体" w:hAnsi="宋体" w:eastAsia="宋体" w:cs="宋体"/>
          <w:b w:val="0"/>
          <w:i w:val="0"/>
          <w:caps w:val="0"/>
          <w:color w:val="333333"/>
          <w:spacing w:val="0"/>
          <w:sz w:val="28"/>
          <w:szCs w:val="28"/>
        </w:rPr>
      </w:pPr>
      <w:r>
        <w:rPr>
          <w:rFonts w:hint="eastAsia" w:ascii="宋体" w:hAnsi="宋体" w:eastAsia="宋体" w:cs="宋体"/>
          <w:b w:val="0"/>
          <w:i w:val="0"/>
          <w:caps w:val="0"/>
          <w:color w:val="333333"/>
          <w:spacing w:val="0"/>
          <w:sz w:val="28"/>
          <w:szCs w:val="28"/>
          <w:bdr w:val="none" w:color="auto" w:sz="0" w:space="0"/>
          <w:shd w:val="clear" w:fill="FFFFFF"/>
        </w:rPr>
        <w:t>本节其他内容无修改。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40" w:lineRule="auto"/>
        <w:ind w:left="0" w:right="0" w:firstLine="420"/>
        <w:jc w:val="both"/>
        <w:rPr>
          <w:rFonts w:hint="eastAsia" w:ascii="宋体" w:hAnsi="宋体" w:eastAsia="宋体" w:cs="宋体"/>
          <w:b w:val="0"/>
          <w:i w:val="0"/>
          <w:caps w:val="0"/>
          <w:color w:val="333333"/>
          <w:spacing w:val="0"/>
          <w:sz w:val="28"/>
          <w:szCs w:val="28"/>
        </w:rPr>
      </w:pPr>
      <w:r>
        <w:rPr>
          <w:rStyle w:val="6"/>
          <w:rFonts w:hint="eastAsia" w:ascii="宋体" w:hAnsi="宋体" w:eastAsia="宋体" w:cs="宋体"/>
          <w:b/>
          <w:i w:val="0"/>
          <w:caps w:val="0"/>
          <w:color w:val="333333"/>
          <w:spacing w:val="0"/>
          <w:sz w:val="28"/>
          <w:szCs w:val="28"/>
          <w:bdr w:val="none" w:color="auto" w:sz="0" w:space="0"/>
          <w:shd w:val="clear" w:fill="FFFFFF"/>
        </w:rPr>
        <w:t>四、第二部分第十章第6.1节的修改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40" w:lineRule="auto"/>
        <w:ind w:left="0" w:right="0" w:firstLine="420"/>
        <w:jc w:val="both"/>
        <w:rPr>
          <w:rFonts w:hint="eastAsia" w:ascii="宋体" w:hAnsi="宋体" w:eastAsia="宋体" w:cs="宋体"/>
          <w:b w:val="0"/>
          <w:i w:val="0"/>
          <w:caps w:val="0"/>
          <w:color w:val="333333"/>
          <w:spacing w:val="0"/>
          <w:sz w:val="28"/>
          <w:szCs w:val="28"/>
        </w:rPr>
      </w:pPr>
      <w:r>
        <w:rPr>
          <w:rFonts w:hint="eastAsia" w:ascii="宋体" w:hAnsi="宋体" w:eastAsia="宋体" w:cs="宋体"/>
          <w:b w:val="0"/>
          <w:i w:val="0"/>
          <w:caps w:val="0"/>
          <w:color w:val="333333"/>
          <w:spacing w:val="0"/>
          <w:sz w:val="28"/>
          <w:szCs w:val="28"/>
          <w:bdr w:val="none" w:color="auto" w:sz="0" w:space="0"/>
          <w:shd w:val="clear" w:fill="FFFFFF"/>
        </w:rPr>
        <w:t>将《专利审查指南》第二部分第十章第6.1节修改为：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40" w:lineRule="auto"/>
        <w:ind w:left="0" w:right="0" w:firstLine="420"/>
        <w:jc w:val="both"/>
        <w:rPr>
          <w:rFonts w:hint="eastAsia" w:ascii="宋体" w:hAnsi="宋体" w:eastAsia="宋体" w:cs="宋体"/>
          <w:b w:val="0"/>
          <w:i w:val="0"/>
          <w:caps w:val="0"/>
          <w:color w:val="333333"/>
          <w:spacing w:val="0"/>
          <w:sz w:val="28"/>
          <w:szCs w:val="28"/>
        </w:rPr>
      </w:pPr>
      <w:r>
        <w:rPr>
          <w:rFonts w:hint="eastAsia" w:ascii="宋体" w:hAnsi="宋体" w:eastAsia="宋体" w:cs="宋体"/>
          <w:b w:val="0"/>
          <w:i w:val="0"/>
          <w:caps w:val="0"/>
          <w:color w:val="333333"/>
          <w:spacing w:val="0"/>
          <w:sz w:val="28"/>
          <w:szCs w:val="28"/>
          <w:bdr w:val="none" w:color="auto" w:sz="0" w:space="0"/>
          <w:shd w:val="clear" w:fill="FFFFFF"/>
        </w:rPr>
        <w:t>6.1化合物的创造性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40" w:lineRule="auto"/>
        <w:ind w:left="0" w:right="0" w:firstLine="420"/>
        <w:jc w:val="both"/>
        <w:rPr>
          <w:rFonts w:hint="eastAsia" w:ascii="宋体" w:hAnsi="宋体" w:eastAsia="宋体" w:cs="宋体"/>
          <w:b w:val="0"/>
          <w:i w:val="0"/>
          <w:caps w:val="0"/>
          <w:color w:val="333333"/>
          <w:spacing w:val="0"/>
          <w:sz w:val="28"/>
          <w:szCs w:val="28"/>
        </w:rPr>
      </w:pPr>
      <w:r>
        <w:rPr>
          <w:rFonts w:hint="eastAsia" w:ascii="宋体" w:hAnsi="宋体" w:eastAsia="宋体" w:cs="宋体"/>
          <w:b w:val="0"/>
          <w:i w:val="0"/>
          <w:caps w:val="0"/>
          <w:color w:val="333333"/>
          <w:spacing w:val="0"/>
          <w:sz w:val="28"/>
          <w:szCs w:val="28"/>
          <w:bdr w:val="none" w:color="auto" w:sz="0" w:space="0"/>
          <w:shd w:val="clear" w:fill="FFFFFF"/>
        </w:rPr>
        <w:t>（1）判断化合物发明的创造性，需要确定要求保护的化合物与最接近现有技术化合物之间的结构差异，并基于进行这种结构改造所获得的用途和/或效果确定发明实际解决的技术问题，在此基础上，判断现有技术整体上是否给出了通过这种结构改造以解决所述技术问题的技术启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40" w:lineRule="auto"/>
        <w:ind w:left="0" w:right="0" w:firstLine="420"/>
        <w:jc w:val="both"/>
        <w:rPr>
          <w:rFonts w:hint="eastAsia" w:ascii="宋体" w:hAnsi="宋体" w:eastAsia="宋体" w:cs="宋体"/>
          <w:b w:val="0"/>
          <w:i w:val="0"/>
          <w:caps w:val="0"/>
          <w:color w:val="333333"/>
          <w:spacing w:val="0"/>
          <w:sz w:val="28"/>
          <w:szCs w:val="28"/>
        </w:rPr>
      </w:pPr>
      <w:r>
        <w:rPr>
          <w:rFonts w:hint="eastAsia" w:ascii="宋体" w:hAnsi="宋体" w:eastAsia="宋体" w:cs="宋体"/>
          <w:b w:val="0"/>
          <w:i w:val="0"/>
          <w:caps w:val="0"/>
          <w:color w:val="333333"/>
          <w:spacing w:val="0"/>
          <w:sz w:val="28"/>
          <w:szCs w:val="28"/>
          <w:bdr w:val="none" w:color="auto" w:sz="0" w:space="0"/>
          <w:shd w:val="clear" w:fill="FFFFFF"/>
        </w:rPr>
        <w:t>需要注意的是，如果所属技术领域的技术人员在现有技术的基础上仅仅通过合乎逻辑的分析、推理或者有限的试验就可以进行这种结构改造以解决所述技术问题，得到要求保护的化合物，则认为现有技术存在技术启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40" w:lineRule="auto"/>
        <w:ind w:left="0" w:right="0" w:firstLine="420"/>
        <w:jc w:val="both"/>
        <w:rPr>
          <w:rFonts w:hint="eastAsia" w:ascii="宋体" w:hAnsi="宋体" w:eastAsia="宋体" w:cs="宋体"/>
          <w:b w:val="0"/>
          <w:i w:val="0"/>
          <w:caps w:val="0"/>
          <w:color w:val="333333"/>
          <w:spacing w:val="0"/>
          <w:sz w:val="28"/>
          <w:szCs w:val="28"/>
        </w:rPr>
      </w:pPr>
      <w:r>
        <w:rPr>
          <w:rFonts w:hint="eastAsia" w:ascii="宋体" w:hAnsi="宋体" w:eastAsia="宋体" w:cs="宋体"/>
          <w:b w:val="0"/>
          <w:i w:val="0"/>
          <w:caps w:val="0"/>
          <w:color w:val="333333"/>
          <w:spacing w:val="0"/>
          <w:sz w:val="28"/>
          <w:szCs w:val="28"/>
          <w:bdr w:val="none" w:color="auto" w:sz="0" w:space="0"/>
          <w:shd w:val="clear" w:fill="FFFFFF"/>
        </w:rPr>
        <w:t>（2）发明对最接近现有技术化合物进行的结构改造所带来的用途和/或效果可以是获得与已知化合物不同的用途，也可以是对已知化合物某方面效果的改进。在判断化合物创造性时，如果这种用途的改变和/或效果的改进是预料不到的，则反映了要求保护的化合物是非显而易见的，应当认可其创造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40" w:lineRule="auto"/>
        <w:ind w:left="0" w:right="0" w:firstLine="420"/>
        <w:jc w:val="both"/>
        <w:rPr>
          <w:rFonts w:hint="eastAsia" w:ascii="宋体" w:hAnsi="宋体" w:eastAsia="宋体" w:cs="宋体"/>
          <w:b w:val="0"/>
          <w:i w:val="0"/>
          <w:caps w:val="0"/>
          <w:color w:val="333333"/>
          <w:spacing w:val="0"/>
          <w:sz w:val="28"/>
          <w:szCs w:val="28"/>
        </w:rPr>
      </w:pPr>
      <w:r>
        <w:rPr>
          <w:rFonts w:hint="eastAsia" w:ascii="宋体" w:hAnsi="宋体" w:eastAsia="宋体" w:cs="宋体"/>
          <w:b w:val="0"/>
          <w:i w:val="0"/>
          <w:caps w:val="0"/>
          <w:color w:val="333333"/>
          <w:spacing w:val="0"/>
          <w:sz w:val="28"/>
          <w:szCs w:val="28"/>
          <w:bdr w:val="none" w:color="auto" w:sz="0" w:space="0"/>
          <w:shd w:val="clear" w:fill="FFFFFF"/>
        </w:rPr>
        <w:t>（3）需要说明的是，判断化合物发明的创造性时，如果要求保护的技术方案的效果是已知的必然趋势所导致的，则该技术方案没有创造性。例如，现有技术的一种杀虫剂A-R，其中R为C1-3的烷基，并且已经指出杀虫效果随着烷基C原子数的增加而提高。如果某一申请的杀虫剂是A-C4H9，杀虫效果比现有技术的杀虫效果有明显提高。由于现有技术中指出了提高杀虫效果的必然趋势，因此该申请不具备创造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40" w:lineRule="auto"/>
        <w:ind w:left="0" w:right="0" w:firstLine="420"/>
        <w:jc w:val="both"/>
        <w:rPr>
          <w:rFonts w:hint="eastAsia" w:ascii="宋体" w:hAnsi="宋体" w:eastAsia="宋体" w:cs="宋体"/>
          <w:b w:val="0"/>
          <w:i w:val="0"/>
          <w:caps w:val="0"/>
          <w:color w:val="333333"/>
          <w:spacing w:val="0"/>
          <w:sz w:val="28"/>
          <w:szCs w:val="28"/>
        </w:rPr>
      </w:pPr>
      <w:r>
        <w:rPr>
          <w:rFonts w:hint="eastAsia" w:ascii="宋体" w:hAnsi="宋体" w:eastAsia="宋体" w:cs="宋体"/>
          <w:b w:val="0"/>
          <w:i w:val="0"/>
          <w:caps w:val="0"/>
          <w:color w:val="333333"/>
          <w:spacing w:val="0"/>
          <w:sz w:val="28"/>
          <w:szCs w:val="28"/>
          <w:bdr w:val="none" w:color="auto" w:sz="0" w:space="0"/>
          <w:shd w:val="clear" w:fill="FFFFFF"/>
        </w:rPr>
        <w:t>（4）创造性判断示例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40" w:lineRule="auto"/>
        <w:ind w:left="0" w:right="0" w:firstLine="420"/>
        <w:jc w:val="both"/>
        <w:rPr>
          <w:rFonts w:hint="eastAsia" w:ascii="宋体" w:hAnsi="宋体" w:eastAsia="宋体" w:cs="宋体"/>
          <w:b w:val="0"/>
          <w:i w:val="0"/>
          <w:caps w:val="0"/>
          <w:color w:val="333333"/>
          <w:spacing w:val="0"/>
          <w:sz w:val="28"/>
          <w:szCs w:val="28"/>
        </w:rPr>
      </w:pPr>
      <w:r>
        <w:rPr>
          <w:rFonts w:hint="eastAsia" w:ascii="宋体" w:hAnsi="宋体" w:eastAsia="宋体" w:cs="宋体"/>
          <w:b w:val="0"/>
          <w:i w:val="0"/>
          <w:caps w:val="0"/>
          <w:color w:val="333333"/>
          <w:spacing w:val="0"/>
          <w:sz w:val="28"/>
          <w:szCs w:val="28"/>
          <w:bdr w:val="none" w:color="auto" w:sz="0" w:space="0"/>
          <w:shd w:val="clear" w:fill="FFFFFF"/>
        </w:rPr>
        <w:t>【例1】</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40" w:lineRule="auto"/>
        <w:ind w:left="0" w:right="0" w:firstLine="420"/>
        <w:jc w:val="both"/>
        <w:rPr>
          <w:rFonts w:hint="eastAsia" w:ascii="宋体" w:hAnsi="宋体" w:eastAsia="宋体" w:cs="宋体"/>
          <w:b w:val="0"/>
          <w:i w:val="0"/>
          <w:caps w:val="0"/>
          <w:color w:val="333333"/>
          <w:spacing w:val="0"/>
          <w:sz w:val="28"/>
          <w:szCs w:val="28"/>
        </w:rPr>
      </w:pPr>
      <w:r>
        <w:rPr>
          <w:rFonts w:hint="eastAsia" w:ascii="宋体" w:hAnsi="宋体" w:eastAsia="宋体" w:cs="宋体"/>
          <w:b w:val="0"/>
          <w:i w:val="0"/>
          <w:caps w:val="0"/>
          <w:color w:val="333333"/>
          <w:spacing w:val="0"/>
          <w:sz w:val="28"/>
          <w:szCs w:val="28"/>
          <w:bdr w:val="none" w:color="auto" w:sz="0" w:space="0"/>
          <w:shd w:val="clear" w:fill="FFFFFF"/>
        </w:rPr>
        <w:t>现有技术：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40" w:lineRule="auto"/>
        <w:ind w:left="0" w:right="0" w:firstLine="420"/>
        <w:jc w:val="left"/>
        <w:rPr>
          <w:rFonts w:hint="eastAsia" w:ascii="宋体" w:hAnsi="宋体" w:eastAsia="宋体" w:cs="宋体"/>
          <w:b w:val="0"/>
          <w:i w:val="0"/>
          <w:caps w:val="0"/>
          <w:color w:val="333333"/>
          <w:spacing w:val="0"/>
          <w:sz w:val="28"/>
          <w:szCs w:val="28"/>
        </w:rPr>
      </w:pPr>
      <w:r>
        <w:rPr>
          <w:rFonts w:hint="eastAsia" w:ascii="宋体" w:hAnsi="宋体" w:eastAsia="宋体" w:cs="宋体"/>
          <w:b w:val="0"/>
          <w:i w:val="0"/>
          <w:caps w:val="0"/>
          <w:color w:val="265B97"/>
          <w:spacing w:val="0"/>
          <w:sz w:val="28"/>
          <w:szCs w:val="28"/>
          <w:u w:val="none"/>
          <w:bdr w:val="none" w:color="auto" w:sz="0" w:space="0"/>
          <w:shd w:val="clear" w:fill="FFFFFF"/>
        </w:rPr>
        <w:fldChar w:fldCharType="begin"/>
      </w:r>
      <w:r>
        <w:rPr>
          <w:rFonts w:hint="eastAsia" w:ascii="宋体" w:hAnsi="宋体" w:eastAsia="宋体" w:cs="宋体"/>
          <w:b w:val="0"/>
          <w:i w:val="0"/>
          <w:caps w:val="0"/>
          <w:color w:val="265B97"/>
          <w:spacing w:val="0"/>
          <w:sz w:val="28"/>
          <w:szCs w:val="28"/>
          <w:u w:val="none"/>
          <w:bdr w:val="none" w:color="auto" w:sz="0" w:space="0"/>
          <w:shd w:val="clear" w:fill="FFFFFF"/>
        </w:rPr>
        <w:instrText xml:space="preserve"> HYPERLINK "https://www.cnipa.gov.cn/picture/0/87e9a38eac9e4a44b01b3e1ad3dde94d.jpg" \t "https://www.cnipa.gov.cn/art/2020/12/14/_blank" </w:instrText>
      </w:r>
      <w:r>
        <w:rPr>
          <w:rFonts w:hint="eastAsia" w:ascii="宋体" w:hAnsi="宋体" w:eastAsia="宋体" w:cs="宋体"/>
          <w:b w:val="0"/>
          <w:i w:val="0"/>
          <w:caps w:val="0"/>
          <w:color w:val="265B97"/>
          <w:spacing w:val="0"/>
          <w:sz w:val="28"/>
          <w:szCs w:val="28"/>
          <w:u w:val="none"/>
          <w:bdr w:val="none" w:color="auto" w:sz="0" w:space="0"/>
          <w:shd w:val="clear" w:fill="FFFFFF"/>
        </w:rPr>
        <w:fldChar w:fldCharType="separate"/>
      </w:r>
      <w:r>
        <w:rPr>
          <w:rFonts w:hint="eastAsia" w:ascii="宋体" w:hAnsi="宋体" w:eastAsia="宋体" w:cs="宋体"/>
          <w:b w:val="0"/>
          <w:i w:val="0"/>
          <w:caps w:val="0"/>
          <w:color w:val="265B97"/>
          <w:spacing w:val="0"/>
          <w:sz w:val="28"/>
          <w:szCs w:val="28"/>
          <w:u w:val="none"/>
          <w:bdr w:val="none" w:color="auto" w:sz="0" w:space="0"/>
          <w:shd w:val="clear" w:fill="FFFFFF"/>
        </w:rPr>
        <w:fldChar w:fldCharType="end"/>
      </w:r>
      <w:r>
        <w:rPr>
          <w:rFonts w:hint="eastAsia" w:ascii="宋体" w:hAnsi="宋体" w:eastAsia="宋体" w:cs="宋体"/>
          <w:b w:val="0"/>
          <w:i w:val="0"/>
          <w:caps w:val="0"/>
          <w:color w:val="265B97"/>
          <w:spacing w:val="0"/>
          <w:sz w:val="28"/>
          <w:szCs w:val="28"/>
          <w:u w:val="none"/>
          <w:bdr w:val="none" w:color="auto" w:sz="0" w:space="0"/>
          <w:shd w:val="clear" w:fill="FFFFFF"/>
        </w:rPr>
        <w:drawing>
          <wp:inline distT="0" distB="0" distL="114300" distR="114300">
            <wp:extent cx="3638550" cy="2724150"/>
            <wp:effectExtent l="0" t="0" r="3810" b="3810"/>
            <wp:docPr id="2" name="图片 1" descr="IMG_256">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5"/>
                    <a:stretch>
                      <a:fillRect/>
                    </a:stretch>
                  </pic:blipFill>
                  <pic:spPr>
                    <a:xfrm>
                      <a:off x="0" y="0"/>
                      <a:ext cx="3638550" cy="272415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40" w:lineRule="auto"/>
        <w:ind w:left="0" w:right="0" w:firstLine="420"/>
        <w:jc w:val="left"/>
        <w:rPr>
          <w:rFonts w:hint="eastAsia" w:ascii="宋体" w:hAnsi="宋体" w:eastAsia="宋体" w:cs="宋体"/>
          <w:b w:val="0"/>
          <w:i w:val="0"/>
          <w:caps w:val="0"/>
          <w:color w:val="333333"/>
          <w:spacing w:val="0"/>
          <w:sz w:val="28"/>
          <w:szCs w:val="28"/>
        </w:rPr>
      </w:pPr>
      <w:r>
        <w:rPr>
          <w:rFonts w:hint="eastAsia" w:ascii="宋体" w:hAnsi="宋体" w:eastAsia="宋体" w:cs="宋体"/>
          <w:b w:val="0"/>
          <w:i w:val="0"/>
          <w:caps w:val="0"/>
          <w:color w:val="333333"/>
          <w:spacing w:val="0"/>
          <w:sz w:val="28"/>
          <w:szCs w:val="28"/>
          <w:bdr w:val="none" w:color="auto" w:sz="0" w:space="0"/>
          <w:shd w:val="clear" w:fill="FFFFFF"/>
        </w:rPr>
        <w:t>（Ia）</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40" w:lineRule="auto"/>
        <w:ind w:left="0" w:right="0" w:firstLine="420"/>
        <w:jc w:val="left"/>
        <w:rPr>
          <w:rFonts w:hint="eastAsia" w:ascii="宋体" w:hAnsi="宋体" w:eastAsia="宋体" w:cs="宋体"/>
          <w:b w:val="0"/>
          <w:i w:val="0"/>
          <w:caps w:val="0"/>
          <w:color w:val="333333"/>
          <w:spacing w:val="0"/>
          <w:sz w:val="28"/>
          <w:szCs w:val="28"/>
        </w:rPr>
      </w:pPr>
      <w:r>
        <w:rPr>
          <w:rFonts w:hint="eastAsia" w:ascii="宋体" w:hAnsi="宋体" w:eastAsia="宋体" w:cs="宋体"/>
          <w:b w:val="0"/>
          <w:i w:val="0"/>
          <w:caps w:val="0"/>
          <w:color w:val="333333"/>
          <w:spacing w:val="0"/>
          <w:sz w:val="28"/>
          <w:szCs w:val="28"/>
          <w:bdr w:val="none" w:color="auto" w:sz="0" w:space="0"/>
          <w:shd w:val="clear" w:fill="FFFFFF"/>
        </w:rPr>
        <w:t>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40" w:lineRule="auto"/>
        <w:ind w:left="0" w:right="0" w:firstLine="420"/>
        <w:jc w:val="left"/>
        <w:rPr>
          <w:rFonts w:hint="eastAsia" w:ascii="宋体" w:hAnsi="宋体" w:eastAsia="宋体" w:cs="宋体"/>
          <w:b w:val="0"/>
          <w:i w:val="0"/>
          <w:caps w:val="0"/>
          <w:color w:val="333333"/>
          <w:spacing w:val="0"/>
          <w:sz w:val="28"/>
          <w:szCs w:val="28"/>
        </w:rPr>
      </w:pPr>
      <w:r>
        <w:rPr>
          <w:rFonts w:hint="eastAsia" w:ascii="宋体" w:hAnsi="宋体" w:eastAsia="宋体" w:cs="宋体"/>
          <w:b w:val="0"/>
          <w:i w:val="0"/>
          <w:caps w:val="0"/>
          <w:color w:val="265B97"/>
          <w:spacing w:val="0"/>
          <w:sz w:val="28"/>
          <w:szCs w:val="28"/>
          <w:u w:val="none"/>
          <w:bdr w:val="none" w:color="auto" w:sz="0" w:space="0"/>
          <w:shd w:val="clear" w:fill="FFFFFF"/>
        </w:rPr>
        <w:drawing>
          <wp:inline distT="0" distB="0" distL="114300" distR="114300">
            <wp:extent cx="3829050" cy="2552700"/>
            <wp:effectExtent l="0" t="0" r="11430" b="7620"/>
            <wp:docPr id="3" name="图片 2" descr="IMG_257">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7"/>
                    <pic:cNvPicPr>
                      <a:picLocks noChangeAspect="1"/>
                    </pic:cNvPicPr>
                  </pic:nvPicPr>
                  <pic:blipFill>
                    <a:blip r:embed="rId7"/>
                    <a:stretch>
                      <a:fillRect/>
                    </a:stretch>
                  </pic:blipFill>
                  <pic:spPr>
                    <a:xfrm>
                      <a:off x="0" y="0"/>
                      <a:ext cx="3829050" cy="25527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40" w:lineRule="auto"/>
        <w:ind w:left="0" w:right="0" w:firstLine="420"/>
        <w:jc w:val="left"/>
        <w:rPr>
          <w:rFonts w:hint="eastAsia" w:ascii="宋体" w:hAnsi="宋体" w:eastAsia="宋体" w:cs="宋体"/>
          <w:b w:val="0"/>
          <w:i w:val="0"/>
          <w:caps w:val="0"/>
          <w:color w:val="333333"/>
          <w:spacing w:val="0"/>
          <w:sz w:val="28"/>
          <w:szCs w:val="28"/>
        </w:rPr>
      </w:pPr>
      <w:r>
        <w:rPr>
          <w:rFonts w:hint="eastAsia" w:ascii="宋体" w:hAnsi="宋体" w:eastAsia="宋体" w:cs="宋体"/>
          <w:b w:val="0"/>
          <w:i w:val="0"/>
          <w:caps w:val="0"/>
          <w:color w:val="333333"/>
          <w:spacing w:val="0"/>
          <w:sz w:val="28"/>
          <w:szCs w:val="28"/>
          <w:bdr w:val="none" w:color="auto" w:sz="0" w:space="0"/>
          <w:shd w:val="clear" w:fill="FFFFFF"/>
        </w:rPr>
        <w:t>（Ib）</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40" w:lineRule="auto"/>
        <w:ind w:left="0" w:right="0" w:firstLine="420"/>
        <w:jc w:val="both"/>
        <w:rPr>
          <w:rFonts w:hint="eastAsia" w:ascii="宋体" w:hAnsi="宋体" w:eastAsia="宋体" w:cs="宋体"/>
          <w:b w:val="0"/>
          <w:i w:val="0"/>
          <w:caps w:val="0"/>
          <w:color w:val="333333"/>
          <w:spacing w:val="0"/>
          <w:sz w:val="28"/>
          <w:szCs w:val="28"/>
        </w:rPr>
      </w:pPr>
      <w:r>
        <w:rPr>
          <w:rFonts w:hint="eastAsia" w:ascii="宋体" w:hAnsi="宋体" w:eastAsia="宋体" w:cs="宋体"/>
          <w:b w:val="0"/>
          <w:i w:val="0"/>
          <w:caps w:val="0"/>
          <w:color w:val="333333"/>
          <w:spacing w:val="0"/>
          <w:sz w:val="28"/>
          <w:szCs w:val="28"/>
          <w:bdr w:val="none" w:color="auto" w:sz="0" w:space="0"/>
          <w:shd w:val="clear" w:fill="FFFFFF"/>
        </w:rPr>
        <w:t>（Ⅰb）与（Ⅰa）的母核结构不同，但二者具有相同的用途。所属技术领域的技术人员通常认为结构接近的化合物具有相同或类似的用途，且结构接近通常是指化合物具有相同的基本核心部分或者基本的环。现有技术中不存在对（Ⅰa）的基本的环进行改造以获得（Ⅰb）且用途不变的技术启示，故（Ⅰb）具有创造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40" w:lineRule="auto"/>
        <w:ind w:left="0" w:right="0" w:firstLine="420"/>
        <w:jc w:val="both"/>
        <w:rPr>
          <w:rFonts w:hint="eastAsia" w:ascii="宋体" w:hAnsi="宋体" w:eastAsia="宋体" w:cs="宋体"/>
          <w:b w:val="0"/>
          <w:i w:val="0"/>
          <w:caps w:val="0"/>
          <w:color w:val="333333"/>
          <w:spacing w:val="0"/>
          <w:sz w:val="28"/>
          <w:szCs w:val="28"/>
        </w:rPr>
      </w:pPr>
      <w:r>
        <w:rPr>
          <w:rFonts w:hint="eastAsia" w:ascii="宋体" w:hAnsi="宋体" w:eastAsia="宋体" w:cs="宋体"/>
          <w:b w:val="0"/>
          <w:i w:val="0"/>
          <w:caps w:val="0"/>
          <w:color w:val="333333"/>
          <w:spacing w:val="0"/>
          <w:sz w:val="28"/>
          <w:szCs w:val="28"/>
          <w:bdr w:val="none" w:color="auto" w:sz="0" w:space="0"/>
          <w:shd w:val="clear" w:fill="FFFFFF"/>
        </w:rPr>
        <w:t>【例2】</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40" w:lineRule="auto"/>
        <w:ind w:left="0" w:right="0" w:firstLine="420"/>
        <w:jc w:val="both"/>
        <w:rPr>
          <w:rFonts w:hint="eastAsia" w:ascii="宋体" w:hAnsi="宋体" w:eastAsia="宋体" w:cs="宋体"/>
          <w:b w:val="0"/>
          <w:i w:val="0"/>
          <w:caps w:val="0"/>
          <w:color w:val="333333"/>
          <w:spacing w:val="0"/>
          <w:sz w:val="28"/>
          <w:szCs w:val="28"/>
        </w:rPr>
      </w:pPr>
      <w:r>
        <w:rPr>
          <w:rFonts w:hint="eastAsia" w:ascii="宋体" w:hAnsi="宋体" w:eastAsia="宋体" w:cs="宋体"/>
          <w:b w:val="0"/>
          <w:i w:val="0"/>
          <w:caps w:val="0"/>
          <w:color w:val="333333"/>
          <w:spacing w:val="0"/>
          <w:sz w:val="28"/>
          <w:szCs w:val="28"/>
          <w:bdr w:val="none" w:color="auto" w:sz="0" w:space="0"/>
          <w:shd w:val="clear" w:fill="FFFFFF"/>
        </w:rPr>
        <w:t>现有技术：H２N－C６H４－SO２NHR１ （Ⅱａ）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40" w:lineRule="auto"/>
        <w:ind w:left="0" w:right="0" w:firstLine="420"/>
        <w:jc w:val="both"/>
        <w:rPr>
          <w:rFonts w:hint="eastAsia" w:ascii="宋体" w:hAnsi="宋体" w:eastAsia="宋体" w:cs="宋体"/>
          <w:b w:val="0"/>
          <w:i w:val="0"/>
          <w:caps w:val="0"/>
          <w:color w:val="333333"/>
          <w:spacing w:val="0"/>
          <w:sz w:val="28"/>
          <w:szCs w:val="28"/>
        </w:rPr>
      </w:pPr>
      <w:r>
        <w:rPr>
          <w:rFonts w:hint="eastAsia" w:ascii="宋体" w:hAnsi="宋体" w:eastAsia="宋体" w:cs="宋体"/>
          <w:b w:val="0"/>
          <w:i w:val="0"/>
          <w:caps w:val="0"/>
          <w:color w:val="333333"/>
          <w:spacing w:val="0"/>
          <w:sz w:val="28"/>
          <w:szCs w:val="28"/>
          <w:bdr w:val="none" w:color="auto" w:sz="0" w:space="0"/>
          <w:shd w:val="clear" w:fill="FFFFFF"/>
        </w:rPr>
        <w:t>申请：H２N－C６H４－SO２－NHCONHR１ （Ⅱｂ）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40" w:lineRule="auto"/>
        <w:ind w:left="0" w:right="0" w:firstLine="420"/>
        <w:jc w:val="both"/>
        <w:rPr>
          <w:rFonts w:hint="eastAsia" w:ascii="宋体" w:hAnsi="宋体" w:eastAsia="宋体" w:cs="宋体"/>
          <w:b w:val="0"/>
          <w:i w:val="0"/>
          <w:caps w:val="0"/>
          <w:color w:val="333333"/>
          <w:spacing w:val="0"/>
          <w:sz w:val="28"/>
          <w:szCs w:val="28"/>
        </w:rPr>
      </w:pPr>
      <w:r>
        <w:rPr>
          <w:rFonts w:hint="eastAsia" w:ascii="宋体" w:hAnsi="宋体" w:eastAsia="宋体" w:cs="宋体"/>
          <w:b w:val="0"/>
          <w:i w:val="0"/>
          <w:caps w:val="0"/>
          <w:color w:val="333333"/>
          <w:spacing w:val="0"/>
          <w:sz w:val="28"/>
          <w:szCs w:val="28"/>
          <w:bdr w:val="none" w:color="auto" w:sz="0" w:space="0"/>
          <w:shd w:val="clear" w:fill="FFFFFF"/>
        </w:rPr>
        <w:t>（Ⅱb）是在（Ⅱa）NHR1结构片段中插入了-CONH-，二者用途完全不同，（Ⅱa）磺胺是抗菌素，（Ⅱb）磺酰脲是抗糖尿药。所属技术领域的技术人员没有动机将抗菌素中的R1改造为CONHR1以获得抗糖尿药，故（Ⅱb）具有创造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40" w:lineRule="auto"/>
        <w:ind w:left="0" w:right="0" w:firstLine="420"/>
        <w:jc w:val="both"/>
        <w:rPr>
          <w:rFonts w:hint="eastAsia" w:ascii="宋体" w:hAnsi="宋体" w:eastAsia="宋体" w:cs="宋体"/>
          <w:b w:val="0"/>
          <w:i w:val="0"/>
          <w:caps w:val="0"/>
          <w:color w:val="333333"/>
          <w:spacing w:val="0"/>
          <w:sz w:val="28"/>
          <w:szCs w:val="28"/>
        </w:rPr>
      </w:pPr>
      <w:r>
        <w:rPr>
          <w:rFonts w:hint="eastAsia" w:ascii="宋体" w:hAnsi="宋体" w:eastAsia="宋体" w:cs="宋体"/>
          <w:b w:val="0"/>
          <w:i w:val="0"/>
          <w:caps w:val="0"/>
          <w:color w:val="333333"/>
          <w:spacing w:val="0"/>
          <w:sz w:val="28"/>
          <w:szCs w:val="28"/>
          <w:bdr w:val="none" w:color="auto" w:sz="0" w:space="0"/>
          <w:shd w:val="clear" w:fill="FFFFFF"/>
        </w:rPr>
        <w:t>【例3】</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40" w:lineRule="auto"/>
        <w:ind w:left="0" w:right="0" w:firstLine="420"/>
        <w:jc w:val="both"/>
        <w:rPr>
          <w:rFonts w:hint="eastAsia" w:ascii="宋体" w:hAnsi="宋体" w:eastAsia="宋体" w:cs="宋体"/>
          <w:b w:val="0"/>
          <w:i w:val="0"/>
          <w:caps w:val="0"/>
          <w:color w:val="333333"/>
          <w:spacing w:val="0"/>
          <w:sz w:val="28"/>
          <w:szCs w:val="28"/>
        </w:rPr>
      </w:pPr>
      <w:r>
        <w:rPr>
          <w:rFonts w:hint="eastAsia" w:ascii="宋体" w:hAnsi="宋体" w:eastAsia="宋体" w:cs="宋体"/>
          <w:b w:val="0"/>
          <w:i w:val="0"/>
          <w:caps w:val="0"/>
          <w:color w:val="333333"/>
          <w:spacing w:val="0"/>
          <w:sz w:val="28"/>
          <w:szCs w:val="28"/>
          <w:bdr w:val="none" w:color="auto" w:sz="0" w:space="0"/>
          <w:shd w:val="clear" w:fill="FFFFFF"/>
        </w:rPr>
        <w:t>现有技术：H２N－C６H４－SO２NHCONHR１（Ⅲａ）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40" w:lineRule="auto"/>
        <w:ind w:left="0" w:right="0" w:firstLine="420"/>
        <w:jc w:val="both"/>
        <w:rPr>
          <w:rFonts w:hint="eastAsia" w:ascii="宋体" w:hAnsi="宋体" w:eastAsia="宋体" w:cs="宋体"/>
          <w:b w:val="0"/>
          <w:i w:val="0"/>
          <w:caps w:val="0"/>
          <w:color w:val="333333"/>
          <w:spacing w:val="0"/>
          <w:sz w:val="28"/>
          <w:szCs w:val="28"/>
        </w:rPr>
      </w:pPr>
      <w:r>
        <w:rPr>
          <w:rFonts w:hint="eastAsia" w:ascii="宋体" w:hAnsi="宋体" w:eastAsia="宋体" w:cs="宋体"/>
          <w:b w:val="0"/>
          <w:i w:val="0"/>
          <w:caps w:val="0"/>
          <w:color w:val="333333"/>
          <w:spacing w:val="0"/>
          <w:sz w:val="28"/>
          <w:szCs w:val="28"/>
          <w:bdr w:val="none" w:color="auto" w:sz="0" w:space="0"/>
          <w:shd w:val="clear" w:fill="FFFFFF"/>
        </w:rPr>
        <w:t>申请：H３C－C６H４－SO２NHCONHR１（Ⅲｂ）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40" w:lineRule="auto"/>
        <w:ind w:left="0" w:right="0" w:firstLine="420"/>
        <w:jc w:val="both"/>
        <w:rPr>
          <w:rFonts w:hint="eastAsia" w:ascii="宋体" w:hAnsi="宋体" w:eastAsia="宋体" w:cs="宋体"/>
          <w:b w:val="0"/>
          <w:i w:val="0"/>
          <w:caps w:val="0"/>
          <w:color w:val="333333"/>
          <w:spacing w:val="0"/>
          <w:sz w:val="28"/>
          <w:szCs w:val="28"/>
        </w:rPr>
      </w:pPr>
      <w:r>
        <w:rPr>
          <w:rFonts w:hint="eastAsia" w:ascii="宋体" w:hAnsi="宋体" w:eastAsia="宋体" w:cs="宋体"/>
          <w:b w:val="0"/>
          <w:i w:val="0"/>
          <w:caps w:val="0"/>
          <w:color w:val="333333"/>
          <w:spacing w:val="0"/>
          <w:sz w:val="28"/>
          <w:szCs w:val="28"/>
          <w:bdr w:val="none" w:color="auto" w:sz="0" w:space="0"/>
          <w:shd w:val="clear" w:fill="FFFFFF"/>
        </w:rPr>
        <w:t>（Ⅲa）氨基-磺酰脲与（Ⅲb）甲基-磺酰脲之间仅存在NH2与CH3的结构差异，两者均为抗糖尿药，且效果相当，（Ⅲb）相对于（Ⅲa）为所属技术领域提供了另一种抗糖尿药。由于NH2与CH3是经典一价电子等排体，所属技术领域的技术人员为获得相同或相当的抗糖尿活性有动机进行这种电子等排体置换，故（Ⅲb）无创造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40" w:lineRule="auto"/>
        <w:ind w:left="0" w:right="0" w:firstLine="420"/>
        <w:jc w:val="both"/>
        <w:rPr>
          <w:rFonts w:hint="eastAsia" w:ascii="宋体" w:hAnsi="宋体" w:eastAsia="宋体" w:cs="宋体"/>
          <w:b w:val="0"/>
          <w:i w:val="0"/>
          <w:caps w:val="0"/>
          <w:color w:val="333333"/>
          <w:spacing w:val="0"/>
          <w:sz w:val="28"/>
          <w:szCs w:val="28"/>
        </w:rPr>
      </w:pPr>
      <w:r>
        <w:rPr>
          <w:rFonts w:hint="eastAsia" w:ascii="宋体" w:hAnsi="宋体" w:eastAsia="宋体" w:cs="宋体"/>
          <w:b w:val="0"/>
          <w:i w:val="0"/>
          <w:caps w:val="0"/>
          <w:color w:val="333333"/>
          <w:spacing w:val="0"/>
          <w:sz w:val="28"/>
          <w:szCs w:val="28"/>
          <w:bdr w:val="none" w:color="auto" w:sz="0" w:space="0"/>
          <w:shd w:val="clear" w:fill="FFFFFF"/>
        </w:rPr>
        <w:t>【例4】</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40" w:lineRule="auto"/>
        <w:ind w:left="0" w:right="0" w:firstLine="420"/>
        <w:jc w:val="both"/>
        <w:rPr>
          <w:rFonts w:hint="eastAsia" w:ascii="宋体" w:hAnsi="宋体" w:eastAsia="宋体" w:cs="宋体"/>
          <w:b w:val="0"/>
          <w:i w:val="0"/>
          <w:caps w:val="0"/>
          <w:color w:val="333333"/>
          <w:spacing w:val="0"/>
          <w:sz w:val="28"/>
          <w:szCs w:val="28"/>
        </w:rPr>
      </w:pPr>
      <w:r>
        <w:rPr>
          <w:rFonts w:hint="eastAsia" w:ascii="宋体" w:hAnsi="宋体" w:eastAsia="宋体" w:cs="宋体"/>
          <w:b w:val="0"/>
          <w:i w:val="0"/>
          <w:caps w:val="0"/>
          <w:color w:val="333333"/>
          <w:spacing w:val="0"/>
          <w:sz w:val="28"/>
          <w:szCs w:val="28"/>
          <w:bdr w:val="none" w:color="auto" w:sz="0" w:space="0"/>
          <w:shd w:val="clear" w:fill="FFFFFF"/>
        </w:rPr>
        <w:t>现有技术：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40" w:lineRule="auto"/>
        <w:ind w:left="0" w:right="0" w:firstLine="420"/>
        <w:jc w:val="left"/>
        <w:rPr>
          <w:rFonts w:hint="eastAsia" w:ascii="宋体" w:hAnsi="宋体" w:eastAsia="宋体" w:cs="宋体"/>
          <w:b w:val="0"/>
          <w:i w:val="0"/>
          <w:caps w:val="0"/>
          <w:color w:val="333333"/>
          <w:spacing w:val="0"/>
          <w:sz w:val="28"/>
          <w:szCs w:val="28"/>
        </w:rPr>
      </w:pPr>
      <w:r>
        <w:rPr>
          <w:rFonts w:hint="eastAsia" w:ascii="宋体" w:hAnsi="宋体" w:eastAsia="宋体" w:cs="宋体"/>
          <w:b w:val="0"/>
          <w:i w:val="0"/>
          <w:caps w:val="0"/>
          <w:color w:val="265B97"/>
          <w:spacing w:val="0"/>
          <w:sz w:val="28"/>
          <w:szCs w:val="28"/>
          <w:u w:val="none"/>
          <w:bdr w:val="none" w:color="auto" w:sz="0" w:space="0"/>
          <w:shd w:val="clear" w:fill="FFFFFF"/>
        </w:rPr>
        <w:drawing>
          <wp:inline distT="0" distB="0" distL="114300" distR="114300">
            <wp:extent cx="4286250" cy="2286000"/>
            <wp:effectExtent l="0" t="0" r="11430" b="0"/>
            <wp:docPr id="1" name="图片 3" descr="IMG_258">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IMG_258"/>
                    <pic:cNvPicPr>
                      <a:picLocks noChangeAspect="1"/>
                    </pic:cNvPicPr>
                  </pic:nvPicPr>
                  <pic:blipFill>
                    <a:blip r:embed="rId9"/>
                    <a:stretch>
                      <a:fillRect/>
                    </a:stretch>
                  </pic:blipFill>
                  <pic:spPr>
                    <a:xfrm>
                      <a:off x="0" y="0"/>
                      <a:ext cx="4286250" cy="22860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40" w:lineRule="auto"/>
        <w:ind w:left="0" w:right="0" w:firstLine="420"/>
        <w:jc w:val="left"/>
        <w:rPr>
          <w:rFonts w:hint="eastAsia" w:ascii="宋体" w:hAnsi="宋体" w:eastAsia="宋体" w:cs="宋体"/>
          <w:b w:val="0"/>
          <w:i w:val="0"/>
          <w:caps w:val="0"/>
          <w:color w:val="333333"/>
          <w:spacing w:val="0"/>
          <w:sz w:val="28"/>
          <w:szCs w:val="28"/>
        </w:rPr>
      </w:pPr>
      <w:r>
        <w:rPr>
          <w:rFonts w:hint="eastAsia" w:ascii="宋体" w:hAnsi="宋体" w:eastAsia="宋体" w:cs="宋体"/>
          <w:b w:val="0"/>
          <w:i w:val="0"/>
          <w:caps w:val="0"/>
          <w:color w:val="333333"/>
          <w:spacing w:val="0"/>
          <w:sz w:val="28"/>
          <w:szCs w:val="28"/>
          <w:bdr w:val="none" w:color="auto" w:sz="0" w:space="0"/>
          <w:shd w:val="clear" w:fill="FFFFFF"/>
        </w:rPr>
        <w:t>（Ⅳa）</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40" w:lineRule="auto"/>
        <w:ind w:left="0" w:right="0" w:firstLine="420"/>
        <w:jc w:val="left"/>
        <w:rPr>
          <w:rFonts w:hint="eastAsia" w:ascii="宋体" w:hAnsi="宋体" w:eastAsia="宋体" w:cs="宋体"/>
          <w:b w:val="0"/>
          <w:i w:val="0"/>
          <w:caps w:val="0"/>
          <w:color w:val="333333"/>
          <w:spacing w:val="0"/>
          <w:sz w:val="28"/>
          <w:szCs w:val="28"/>
        </w:rPr>
      </w:pPr>
      <w:r>
        <w:rPr>
          <w:rFonts w:hint="eastAsia" w:ascii="宋体" w:hAnsi="宋体" w:eastAsia="宋体" w:cs="宋体"/>
          <w:b w:val="0"/>
          <w:i w:val="0"/>
          <w:caps w:val="0"/>
          <w:color w:val="333333"/>
          <w:spacing w:val="0"/>
          <w:sz w:val="28"/>
          <w:szCs w:val="28"/>
          <w:bdr w:val="none" w:color="auto" w:sz="0" w:space="0"/>
          <w:shd w:val="clear" w:fill="FFFFFF"/>
        </w:rPr>
        <w:t>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40" w:lineRule="auto"/>
        <w:ind w:left="0" w:right="0" w:firstLine="420"/>
        <w:jc w:val="left"/>
        <w:rPr>
          <w:rFonts w:hint="eastAsia" w:ascii="宋体" w:hAnsi="宋体" w:eastAsia="宋体" w:cs="宋体"/>
          <w:b w:val="0"/>
          <w:i w:val="0"/>
          <w:caps w:val="0"/>
          <w:color w:val="333333"/>
          <w:spacing w:val="0"/>
          <w:sz w:val="28"/>
          <w:szCs w:val="28"/>
        </w:rPr>
      </w:pPr>
      <w:r>
        <w:rPr>
          <w:rFonts w:hint="eastAsia" w:ascii="宋体" w:hAnsi="宋体" w:eastAsia="宋体" w:cs="宋体"/>
          <w:b w:val="0"/>
          <w:i w:val="0"/>
          <w:caps w:val="0"/>
          <w:color w:val="265B97"/>
          <w:spacing w:val="0"/>
          <w:sz w:val="28"/>
          <w:szCs w:val="28"/>
          <w:u w:val="none"/>
          <w:bdr w:val="none" w:color="auto" w:sz="0" w:space="0"/>
          <w:shd w:val="clear" w:fill="FFFFFF"/>
        </w:rPr>
        <w:drawing>
          <wp:inline distT="0" distB="0" distL="114300" distR="114300">
            <wp:extent cx="4210050" cy="2286000"/>
            <wp:effectExtent l="0" t="0" r="11430" b="0"/>
            <wp:docPr id="5" name="图片 4" descr="IMG_259">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IMG_259"/>
                    <pic:cNvPicPr>
                      <a:picLocks noChangeAspect="1"/>
                    </pic:cNvPicPr>
                  </pic:nvPicPr>
                  <pic:blipFill>
                    <a:blip r:embed="rId11"/>
                    <a:stretch>
                      <a:fillRect/>
                    </a:stretch>
                  </pic:blipFill>
                  <pic:spPr>
                    <a:xfrm>
                      <a:off x="0" y="0"/>
                      <a:ext cx="4210050" cy="22860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40" w:lineRule="auto"/>
        <w:ind w:left="0" w:right="0" w:firstLine="420"/>
        <w:jc w:val="left"/>
        <w:rPr>
          <w:rFonts w:hint="eastAsia" w:ascii="宋体" w:hAnsi="宋体" w:eastAsia="宋体" w:cs="宋体"/>
          <w:b w:val="0"/>
          <w:i w:val="0"/>
          <w:caps w:val="0"/>
          <w:color w:val="333333"/>
          <w:spacing w:val="0"/>
          <w:sz w:val="28"/>
          <w:szCs w:val="28"/>
        </w:rPr>
      </w:pPr>
      <w:r>
        <w:rPr>
          <w:rFonts w:hint="eastAsia" w:ascii="宋体" w:hAnsi="宋体" w:eastAsia="宋体" w:cs="宋体"/>
          <w:b w:val="0"/>
          <w:i w:val="0"/>
          <w:caps w:val="0"/>
          <w:color w:val="333333"/>
          <w:spacing w:val="0"/>
          <w:sz w:val="28"/>
          <w:szCs w:val="28"/>
          <w:bdr w:val="none" w:color="auto" w:sz="0" w:space="0"/>
          <w:shd w:val="clear" w:fill="FFFFFF"/>
        </w:rPr>
        <w:t>（Ⅳb）</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40" w:lineRule="auto"/>
        <w:ind w:left="0" w:right="0" w:firstLine="420"/>
        <w:jc w:val="left"/>
        <w:rPr>
          <w:rFonts w:hint="eastAsia" w:ascii="宋体" w:hAnsi="宋体" w:eastAsia="宋体" w:cs="宋体"/>
          <w:b w:val="0"/>
          <w:i w:val="0"/>
          <w:caps w:val="0"/>
          <w:color w:val="333333"/>
          <w:spacing w:val="0"/>
          <w:sz w:val="28"/>
          <w:szCs w:val="28"/>
        </w:rPr>
      </w:pPr>
      <w:r>
        <w:rPr>
          <w:rFonts w:hint="eastAsia" w:ascii="宋体" w:hAnsi="宋体" w:eastAsia="宋体" w:cs="宋体"/>
          <w:b w:val="0"/>
          <w:i w:val="0"/>
          <w:caps w:val="0"/>
          <w:color w:val="333333"/>
          <w:spacing w:val="0"/>
          <w:sz w:val="28"/>
          <w:szCs w:val="28"/>
          <w:bdr w:val="none" w:color="auto" w:sz="0" w:space="0"/>
          <w:shd w:val="clear" w:fill="FFFFFF"/>
        </w:rPr>
        <w:t>（Ⅳb）与（Ⅳa）化合物的区别仅在于嘌呤6-位上以-O-替换了-NH-。尽管-O-与-NH-为所属技术领域公知的经典电子等排体，但（Ⅳb）的癌细胞生长抑制活性比（Ⅳa）提高约40倍，（Ⅳb）相对于（Ⅳa）取得了预料不到的技术效果，由此反映（Ⅳb）是非显而易见的，故（Ⅳb）具有创造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40" w:lineRule="auto"/>
        <w:ind w:left="0" w:right="0" w:firstLine="420"/>
        <w:jc w:val="left"/>
        <w:rPr>
          <w:rFonts w:hint="eastAsia" w:ascii="宋体" w:hAnsi="宋体" w:eastAsia="宋体" w:cs="宋体"/>
          <w:b w:val="0"/>
          <w:i w:val="0"/>
          <w:caps w:val="0"/>
          <w:color w:val="333333"/>
          <w:spacing w:val="0"/>
          <w:sz w:val="28"/>
          <w:szCs w:val="28"/>
        </w:rPr>
      </w:pPr>
      <w:r>
        <w:rPr>
          <w:rFonts w:hint="eastAsia" w:ascii="宋体" w:hAnsi="宋体" w:eastAsia="宋体" w:cs="宋体"/>
          <w:b w:val="0"/>
          <w:i w:val="0"/>
          <w:caps w:val="0"/>
          <w:color w:val="333333"/>
          <w:spacing w:val="0"/>
          <w:sz w:val="28"/>
          <w:szCs w:val="28"/>
          <w:bdr w:val="none" w:color="auto" w:sz="0" w:space="0"/>
          <w:shd w:val="clear" w:fill="FFFFFF"/>
        </w:rPr>
        <w:t>【例5】</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40" w:lineRule="auto"/>
        <w:ind w:left="0" w:right="0" w:firstLine="420"/>
        <w:jc w:val="left"/>
        <w:rPr>
          <w:rFonts w:hint="eastAsia" w:ascii="宋体" w:hAnsi="宋体" w:eastAsia="宋体" w:cs="宋体"/>
          <w:b w:val="0"/>
          <w:i w:val="0"/>
          <w:caps w:val="0"/>
          <w:color w:val="333333"/>
          <w:spacing w:val="0"/>
          <w:sz w:val="28"/>
          <w:szCs w:val="28"/>
        </w:rPr>
      </w:pPr>
      <w:r>
        <w:rPr>
          <w:rFonts w:hint="eastAsia" w:ascii="宋体" w:hAnsi="宋体" w:eastAsia="宋体" w:cs="宋体"/>
          <w:b w:val="0"/>
          <w:i w:val="0"/>
          <w:caps w:val="0"/>
          <w:color w:val="333333"/>
          <w:spacing w:val="0"/>
          <w:sz w:val="28"/>
          <w:szCs w:val="28"/>
          <w:bdr w:val="none" w:color="auto" w:sz="0" w:space="0"/>
          <w:shd w:val="clear" w:fill="FFFFFF"/>
        </w:rPr>
        <w:t>现有技术：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40" w:lineRule="auto"/>
        <w:ind w:left="0" w:right="0" w:firstLine="420"/>
        <w:jc w:val="left"/>
        <w:rPr>
          <w:rFonts w:hint="eastAsia" w:ascii="宋体" w:hAnsi="宋体" w:eastAsia="宋体" w:cs="宋体"/>
          <w:b w:val="0"/>
          <w:i w:val="0"/>
          <w:caps w:val="0"/>
          <w:color w:val="333333"/>
          <w:spacing w:val="0"/>
          <w:sz w:val="28"/>
          <w:szCs w:val="28"/>
        </w:rPr>
      </w:pPr>
      <w:r>
        <w:rPr>
          <w:rFonts w:hint="eastAsia" w:ascii="宋体" w:hAnsi="宋体" w:eastAsia="宋体" w:cs="宋体"/>
          <w:b w:val="0"/>
          <w:i w:val="0"/>
          <w:caps w:val="0"/>
          <w:color w:val="265B97"/>
          <w:spacing w:val="0"/>
          <w:sz w:val="28"/>
          <w:szCs w:val="28"/>
          <w:u w:val="none"/>
          <w:bdr w:val="none" w:color="auto" w:sz="0" w:space="0"/>
          <w:shd w:val="clear" w:fill="FFFFFF"/>
        </w:rPr>
        <w:drawing>
          <wp:inline distT="0" distB="0" distL="114300" distR="114300">
            <wp:extent cx="304800" cy="304800"/>
            <wp:effectExtent l="0" t="0" r="0" b="0"/>
            <wp:docPr id="4" name="图片 5" descr="IMG_260">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IMG_260"/>
                    <pic:cNvPicPr>
                      <a:picLocks noChangeAspect="1"/>
                    </pic:cNvPicPr>
                  </pic:nvPicPr>
                  <pic:blipFill>
                    <a:blip r:embed="rId13"/>
                    <a:stretch>
                      <a:fillRect/>
                    </a:stretch>
                  </pic:blipFill>
                  <pic:spPr>
                    <a:xfrm>
                      <a:off x="0" y="0"/>
                      <a:ext cx="304800" cy="3048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40" w:lineRule="auto"/>
        <w:ind w:left="0" w:right="0" w:firstLine="420"/>
        <w:jc w:val="left"/>
        <w:rPr>
          <w:rFonts w:hint="eastAsia" w:ascii="宋体" w:hAnsi="宋体" w:eastAsia="宋体" w:cs="宋体"/>
          <w:b w:val="0"/>
          <w:i w:val="0"/>
          <w:caps w:val="0"/>
          <w:color w:val="333333"/>
          <w:spacing w:val="0"/>
          <w:sz w:val="28"/>
          <w:szCs w:val="28"/>
        </w:rPr>
      </w:pPr>
      <w:r>
        <w:rPr>
          <w:rFonts w:hint="eastAsia" w:ascii="宋体" w:hAnsi="宋体" w:eastAsia="宋体" w:cs="宋体"/>
          <w:b w:val="0"/>
          <w:i w:val="0"/>
          <w:caps w:val="0"/>
          <w:color w:val="333333"/>
          <w:spacing w:val="0"/>
          <w:sz w:val="28"/>
          <w:szCs w:val="28"/>
          <w:bdr w:val="none" w:color="auto" w:sz="0" w:space="0"/>
          <w:shd w:val="clear" w:fill="FFFFFF"/>
        </w:rPr>
        <w:t>（Ⅴa）</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40" w:lineRule="auto"/>
        <w:ind w:left="0" w:right="0" w:firstLine="420"/>
        <w:jc w:val="left"/>
        <w:rPr>
          <w:rFonts w:hint="eastAsia" w:ascii="宋体" w:hAnsi="宋体" w:eastAsia="宋体" w:cs="宋体"/>
          <w:b w:val="0"/>
          <w:i w:val="0"/>
          <w:caps w:val="0"/>
          <w:color w:val="333333"/>
          <w:spacing w:val="0"/>
          <w:sz w:val="28"/>
          <w:szCs w:val="28"/>
        </w:rPr>
      </w:pPr>
      <w:r>
        <w:rPr>
          <w:rFonts w:hint="eastAsia" w:ascii="宋体" w:hAnsi="宋体" w:eastAsia="宋体" w:cs="宋体"/>
          <w:b w:val="0"/>
          <w:i w:val="0"/>
          <w:caps w:val="0"/>
          <w:color w:val="333333"/>
          <w:spacing w:val="0"/>
          <w:sz w:val="28"/>
          <w:szCs w:val="28"/>
          <w:bdr w:val="none" w:color="auto" w:sz="0" w:space="0"/>
          <w:shd w:val="clear" w:fill="FFFFFF"/>
        </w:rPr>
        <w:t>其中R1=OH， R2=H且R3=CH2CH(CH3)2。</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40" w:lineRule="auto"/>
        <w:ind w:left="0" w:right="0" w:firstLine="420"/>
        <w:jc w:val="left"/>
        <w:rPr>
          <w:rFonts w:hint="eastAsia" w:ascii="宋体" w:hAnsi="宋体" w:eastAsia="宋体" w:cs="宋体"/>
          <w:b w:val="0"/>
          <w:i w:val="0"/>
          <w:caps w:val="0"/>
          <w:color w:val="333333"/>
          <w:spacing w:val="0"/>
          <w:sz w:val="28"/>
          <w:szCs w:val="28"/>
        </w:rPr>
      </w:pPr>
      <w:r>
        <w:rPr>
          <w:rFonts w:hint="eastAsia" w:ascii="宋体" w:hAnsi="宋体" w:eastAsia="宋体" w:cs="宋体"/>
          <w:b w:val="0"/>
          <w:i w:val="0"/>
          <w:caps w:val="0"/>
          <w:color w:val="333333"/>
          <w:spacing w:val="0"/>
          <w:sz w:val="28"/>
          <w:szCs w:val="28"/>
          <w:bdr w:val="none" w:color="auto" w:sz="0" w:space="0"/>
          <w:shd w:val="clear" w:fill="FFFFFF"/>
        </w:rPr>
        <w:t>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40" w:lineRule="auto"/>
        <w:ind w:left="0" w:right="0" w:firstLine="420"/>
        <w:jc w:val="left"/>
        <w:rPr>
          <w:rFonts w:hint="eastAsia" w:ascii="宋体" w:hAnsi="宋体" w:eastAsia="宋体" w:cs="宋体"/>
          <w:b w:val="0"/>
          <w:i w:val="0"/>
          <w:caps w:val="0"/>
          <w:color w:val="333333"/>
          <w:spacing w:val="0"/>
          <w:sz w:val="28"/>
          <w:szCs w:val="28"/>
        </w:rPr>
      </w:pPr>
      <w:r>
        <w:rPr>
          <w:rFonts w:hint="eastAsia" w:ascii="宋体" w:hAnsi="宋体" w:eastAsia="宋体" w:cs="宋体"/>
          <w:b w:val="0"/>
          <w:i w:val="0"/>
          <w:caps w:val="0"/>
          <w:color w:val="265B97"/>
          <w:spacing w:val="0"/>
          <w:sz w:val="28"/>
          <w:szCs w:val="28"/>
          <w:u w:val="none"/>
          <w:bdr w:val="none" w:color="auto" w:sz="0" w:space="0"/>
          <w:shd w:val="clear" w:fill="FFFFFF"/>
        </w:rPr>
        <w:drawing>
          <wp:inline distT="0" distB="0" distL="114300" distR="114300">
            <wp:extent cx="4762500" cy="2838450"/>
            <wp:effectExtent l="0" t="0" r="7620" b="11430"/>
            <wp:docPr id="6" name="图片 6" descr="IMG_261">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61"/>
                    <pic:cNvPicPr>
                      <a:picLocks noChangeAspect="1"/>
                    </pic:cNvPicPr>
                  </pic:nvPicPr>
                  <pic:blipFill>
                    <a:blip r:embed="rId15"/>
                    <a:stretch>
                      <a:fillRect/>
                    </a:stretch>
                  </pic:blipFill>
                  <pic:spPr>
                    <a:xfrm>
                      <a:off x="0" y="0"/>
                      <a:ext cx="4762500" cy="283845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40" w:lineRule="auto"/>
        <w:ind w:left="0" w:right="0" w:firstLine="420"/>
        <w:jc w:val="left"/>
        <w:rPr>
          <w:rFonts w:hint="eastAsia" w:ascii="宋体" w:hAnsi="宋体" w:eastAsia="宋体" w:cs="宋体"/>
          <w:b w:val="0"/>
          <w:i w:val="0"/>
          <w:caps w:val="0"/>
          <w:color w:val="333333"/>
          <w:spacing w:val="0"/>
          <w:sz w:val="28"/>
          <w:szCs w:val="28"/>
        </w:rPr>
      </w:pPr>
      <w:r>
        <w:rPr>
          <w:rFonts w:hint="eastAsia" w:ascii="宋体" w:hAnsi="宋体" w:eastAsia="宋体" w:cs="宋体"/>
          <w:b w:val="0"/>
          <w:i w:val="0"/>
          <w:caps w:val="0"/>
          <w:color w:val="333333"/>
          <w:spacing w:val="0"/>
          <w:sz w:val="28"/>
          <w:szCs w:val="28"/>
          <w:bdr w:val="none" w:color="auto" w:sz="0" w:space="0"/>
          <w:shd w:val="clear" w:fill="FFFFFF"/>
        </w:rPr>
        <w:t>（Ⅴb）</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40" w:lineRule="auto"/>
        <w:ind w:left="0" w:right="0" w:firstLine="420"/>
        <w:jc w:val="left"/>
        <w:rPr>
          <w:rFonts w:hint="eastAsia" w:ascii="宋体" w:hAnsi="宋体" w:eastAsia="宋体" w:cs="宋体"/>
          <w:b w:val="0"/>
          <w:i w:val="0"/>
          <w:caps w:val="0"/>
          <w:color w:val="333333"/>
          <w:spacing w:val="0"/>
          <w:sz w:val="28"/>
          <w:szCs w:val="28"/>
        </w:rPr>
      </w:pPr>
      <w:r>
        <w:rPr>
          <w:rFonts w:hint="eastAsia" w:ascii="宋体" w:hAnsi="宋体" w:eastAsia="宋体" w:cs="宋体"/>
          <w:b w:val="0"/>
          <w:i w:val="0"/>
          <w:caps w:val="0"/>
          <w:color w:val="333333"/>
          <w:spacing w:val="0"/>
          <w:sz w:val="28"/>
          <w:szCs w:val="28"/>
          <w:bdr w:val="none" w:color="auto" w:sz="0" w:space="0"/>
          <w:shd w:val="clear" w:fill="FFFFFF"/>
        </w:rPr>
        <w:t>其中R1和R2选自H或OH，R3选自C1-6烷基，并包括了R1=OH， R2=H且R3=CHCH3CH2CH3的具体化合物（Ⅴb1）。且（Ⅴb1）的抗乙肝病毒活性明显优于（Ⅴa）。</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40" w:lineRule="auto"/>
        <w:ind w:left="0" w:right="0" w:firstLine="420"/>
        <w:jc w:val="both"/>
        <w:rPr>
          <w:rFonts w:hint="eastAsia" w:ascii="宋体" w:hAnsi="宋体" w:eastAsia="宋体" w:cs="宋体"/>
          <w:b w:val="0"/>
          <w:i w:val="0"/>
          <w:caps w:val="0"/>
          <w:color w:val="333333"/>
          <w:spacing w:val="0"/>
          <w:sz w:val="28"/>
          <w:szCs w:val="28"/>
        </w:rPr>
      </w:pPr>
      <w:r>
        <w:rPr>
          <w:rFonts w:hint="eastAsia" w:ascii="宋体" w:hAnsi="宋体" w:eastAsia="宋体" w:cs="宋体"/>
          <w:b w:val="0"/>
          <w:i w:val="0"/>
          <w:caps w:val="0"/>
          <w:color w:val="333333"/>
          <w:spacing w:val="0"/>
          <w:sz w:val="28"/>
          <w:szCs w:val="28"/>
          <w:bdr w:val="none" w:color="auto" w:sz="0" w:space="0"/>
          <w:shd w:val="clear" w:fill="FFFFFF"/>
        </w:rPr>
        <w:t>当要求保护（Ⅴb）通式化合物时，（Ⅴb）与（Ⅴa）的区别仅在于磷酰基烷基与氨基酸残基之间的连接原子不同，（Ⅴb）为-S-，而（Ⅴa）为-O-。（Ⅴb）通式化合物相对于（Ⅴa）为所属技术领域提供了另一种抗乙肝病毒药。由于-S-与-O-性质接近，为获得同样具有抗乙肝病毒活性的其他药物，所属技术领域的技术人员有动机进行这种替换并获得所述（Ⅴb）通式化合物，故（Ⅴb）无创造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40" w:lineRule="auto"/>
        <w:ind w:left="0" w:right="0" w:firstLine="420"/>
        <w:jc w:val="both"/>
        <w:rPr>
          <w:rFonts w:hint="eastAsia" w:ascii="宋体" w:hAnsi="宋体" w:eastAsia="宋体" w:cs="宋体"/>
          <w:b w:val="0"/>
          <w:i w:val="0"/>
          <w:caps w:val="0"/>
          <w:color w:val="333333"/>
          <w:spacing w:val="0"/>
          <w:sz w:val="28"/>
          <w:szCs w:val="28"/>
        </w:rPr>
      </w:pPr>
      <w:r>
        <w:rPr>
          <w:rFonts w:hint="eastAsia" w:ascii="宋体" w:hAnsi="宋体" w:eastAsia="宋体" w:cs="宋体"/>
          <w:b w:val="0"/>
          <w:i w:val="0"/>
          <w:caps w:val="0"/>
          <w:color w:val="333333"/>
          <w:spacing w:val="0"/>
          <w:sz w:val="28"/>
          <w:szCs w:val="28"/>
          <w:bdr w:val="none" w:color="auto" w:sz="0" w:space="0"/>
          <w:shd w:val="clear" w:fill="FFFFFF"/>
        </w:rPr>
        <w:t>当要求保护（Ⅴb1）具体化合物时，（Ⅴb1）与（Ⅴa）的区别不仅在于上述连接原子不同，而且R3位取代基亦不相同，（Ⅴb1）的抗乙肝病毒活性明显优于（Ⅴa）。现有技术中不存在通过所述结构改造以提升抗乙肝病毒活性的技术启示，故（Ⅴb1）具有创造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40" w:lineRule="auto"/>
        <w:ind w:left="0" w:right="0" w:firstLine="420"/>
        <w:jc w:val="both"/>
        <w:rPr>
          <w:rFonts w:hint="eastAsia" w:ascii="宋体" w:hAnsi="宋体" w:eastAsia="宋体" w:cs="宋体"/>
          <w:b w:val="0"/>
          <w:i w:val="0"/>
          <w:caps w:val="0"/>
          <w:color w:val="333333"/>
          <w:spacing w:val="0"/>
          <w:sz w:val="28"/>
          <w:szCs w:val="28"/>
        </w:rPr>
      </w:pPr>
      <w:r>
        <w:rPr>
          <w:rStyle w:val="6"/>
          <w:rFonts w:hint="eastAsia" w:ascii="宋体" w:hAnsi="宋体" w:eastAsia="宋体" w:cs="宋体"/>
          <w:b/>
          <w:i w:val="0"/>
          <w:caps w:val="0"/>
          <w:color w:val="333333"/>
          <w:spacing w:val="0"/>
          <w:sz w:val="28"/>
          <w:szCs w:val="28"/>
          <w:bdr w:val="none" w:color="auto" w:sz="0" w:space="0"/>
          <w:shd w:val="clear" w:fill="FFFFFF"/>
        </w:rPr>
        <w:t>五、第二部分第十章第9.2.1节的修改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40" w:lineRule="auto"/>
        <w:ind w:left="0" w:right="0" w:firstLine="420"/>
        <w:jc w:val="both"/>
        <w:rPr>
          <w:rFonts w:hint="eastAsia" w:ascii="宋体" w:hAnsi="宋体" w:eastAsia="宋体" w:cs="宋体"/>
          <w:b w:val="0"/>
          <w:i w:val="0"/>
          <w:caps w:val="0"/>
          <w:color w:val="333333"/>
          <w:spacing w:val="0"/>
          <w:sz w:val="28"/>
          <w:szCs w:val="28"/>
        </w:rPr>
      </w:pPr>
      <w:r>
        <w:rPr>
          <w:rFonts w:hint="eastAsia" w:ascii="宋体" w:hAnsi="宋体" w:eastAsia="宋体" w:cs="宋体"/>
          <w:b w:val="0"/>
          <w:i w:val="0"/>
          <w:caps w:val="0"/>
          <w:color w:val="333333"/>
          <w:spacing w:val="0"/>
          <w:sz w:val="28"/>
          <w:szCs w:val="28"/>
          <w:bdr w:val="none" w:color="auto" w:sz="0" w:space="0"/>
          <w:shd w:val="clear" w:fill="FFFFFF"/>
        </w:rPr>
        <w:t>将《专利审查指南》第二部分第十章第9.2.1节第（4）项中的“其中包括位于我国北京的中国微生物菌种保藏管理委员会普通微生物中心（CGMCC）和位于武汉的中国典型培养物保藏中心（CCTCC）。”修改为“其中包括位于我国北京的中国微生物菌种保藏管理委员会普通微生物中心（CGMCC）、位于武汉的中国典型培养物保藏中心（CCTCC）和位于广州的广东省微生物菌种保藏中心（GDMCC）。”</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40" w:lineRule="auto"/>
        <w:ind w:left="0" w:right="0" w:firstLine="420"/>
        <w:jc w:val="both"/>
        <w:rPr>
          <w:rFonts w:hint="eastAsia" w:ascii="宋体" w:hAnsi="宋体" w:eastAsia="宋体" w:cs="宋体"/>
          <w:b w:val="0"/>
          <w:i w:val="0"/>
          <w:caps w:val="0"/>
          <w:color w:val="333333"/>
          <w:spacing w:val="0"/>
          <w:sz w:val="28"/>
          <w:szCs w:val="28"/>
        </w:rPr>
      </w:pPr>
      <w:r>
        <w:rPr>
          <w:rFonts w:hint="eastAsia" w:ascii="宋体" w:hAnsi="宋体" w:eastAsia="宋体" w:cs="宋体"/>
          <w:b w:val="0"/>
          <w:i w:val="0"/>
          <w:caps w:val="0"/>
          <w:color w:val="333333"/>
          <w:spacing w:val="0"/>
          <w:sz w:val="28"/>
          <w:szCs w:val="28"/>
          <w:bdr w:val="none" w:color="auto" w:sz="0" w:space="0"/>
          <w:shd w:val="clear" w:fill="FFFFFF"/>
        </w:rPr>
        <w:t>本节其他内容无修改。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40" w:lineRule="auto"/>
        <w:ind w:left="0" w:right="0" w:firstLine="420"/>
        <w:jc w:val="both"/>
        <w:rPr>
          <w:rFonts w:hint="eastAsia" w:ascii="宋体" w:hAnsi="宋体" w:eastAsia="宋体" w:cs="宋体"/>
          <w:b w:val="0"/>
          <w:i w:val="0"/>
          <w:caps w:val="0"/>
          <w:color w:val="333333"/>
          <w:spacing w:val="0"/>
          <w:sz w:val="28"/>
          <w:szCs w:val="28"/>
        </w:rPr>
      </w:pPr>
      <w:r>
        <w:rPr>
          <w:rStyle w:val="6"/>
          <w:rFonts w:hint="eastAsia" w:ascii="宋体" w:hAnsi="宋体" w:eastAsia="宋体" w:cs="宋体"/>
          <w:b/>
          <w:i w:val="0"/>
          <w:caps w:val="0"/>
          <w:color w:val="333333"/>
          <w:spacing w:val="0"/>
          <w:sz w:val="28"/>
          <w:szCs w:val="28"/>
          <w:bdr w:val="none" w:color="auto" w:sz="0" w:space="0"/>
          <w:shd w:val="clear" w:fill="FFFFFF"/>
        </w:rPr>
        <w:t>六、第二部分第十章第9.3.1.7节的修改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40" w:lineRule="auto"/>
        <w:ind w:left="0" w:right="0" w:firstLine="420"/>
        <w:jc w:val="both"/>
        <w:rPr>
          <w:rFonts w:hint="eastAsia" w:ascii="宋体" w:hAnsi="宋体" w:eastAsia="宋体" w:cs="宋体"/>
          <w:b w:val="0"/>
          <w:i w:val="0"/>
          <w:caps w:val="0"/>
          <w:color w:val="333333"/>
          <w:spacing w:val="0"/>
          <w:sz w:val="28"/>
          <w:szCs w:val="28"/>
        </w:rPr>
      </w:pPr>
      <w:r>
        <w:rPr>
          <w:rFonts w:hint="eastAsia" w:ascii="宋体" w:hAnsi="宋体" w:eastAsia="宋体" w:cs="宋体"/>
          <w:b w:val="0"/>
          <w:i w:val="0"/>
          <w:caps w:val="0"/>
          <w:color w:val="333333"/>
          <w:spacing w:val="0"/>
          <w:sz w:val="28"/>
          <w:szCs w:val="28"/>
          <w:bdr w:val="none" w:color="auto" w:sz="0" w:space="0"/>
          <w:shd w:val="clear" w:fill="FFFFFF"/>
        </w:rPr>
        <w:t>将《专利审查指南》第二部分第十章第9.3.1.7节修改为：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40" w:lineRule="auto"/>
        <w:ind w:left="0" w:right="0" w:firstLine="420"/>
        <w:jc w:val="both"/>
        <w:rPr>
          <w:rFonts w:hint="eastAsia" w:ascii="宋体" w:hAnsi="宋体" w:eastAsia="宋体" w:cs="宋体"/>
          <w:b w:val="0"/>
          <w:i w:val="0"/>
          <w:caps w:val="0"/>
          <w:color w:val="333333"/>
          <w:spacing w:val="0"/>
          <w:sz w:val="28"/>
          <w:szCs w:val="28"/>
        </w:rPr>
      </w:pPr>
      <w:r>
        <w:rPr>
          <w:rFonts w:hint="eastAsia" w:ascii="宋体" w:hAnsi="宋体" w:eastAsia="宋体" w:cs="宋体"/>
          <w:b w:val="0"/>
          <w:i w:val="0"/>
          <w:caps w:val="0"/>
          <w:color w:val="333333"/>
          <w:spacing w:val="0"/>
          <w:sz w:val="28"/>
          <w:szCs w:val="28"/>
          <w:bdr w:val="none" w:color="auto" w:sz="0" w:space="0"/>
          <w:shd w:val="clear" w:fill="FFFFFF"/>
        </w:rPr>
        <w:t>9.3.1.7单克隆抗体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40" w:lineRule="auto"/>
        <w:ind w:left="0" w:right="0" w:firstLine="420"/>
        <w:jc w:val="left"/>
        <w:rPr>
          <w:rFonts w:hint="eastAsia" w:ascii="宋体" w:hAnsi="宋体" w:eastAsia="宋体" w:cs="宋体"/>
          <w:b w:val="0"/>
          <w:i w:val="0"/>
          <w:caps w:val="0"/>
          <w:color w:val="333333"/>
          <w:spacing w:val="0"/>
          <w:sz w:val="28"/>
          <w:szCs w:val="28"/>
        </w:rPr>
      </w:pPr>
      <w:r>
        <w:rPr>
          <w:rFonts w:hint="eastAsia" w:ascii="宋体" w:hAnsi="宋体" w:eastAsia="宋体" w:cs="宋体"/>
          <w:b w:val="0"/>
          <w:i w:val="0"/>
          <w:caps w:val="0"/>
          <w:color w:val="333333"/>
          <w:spacing w:val="0"/>
          <w:sz w:val="28"/>
          <w:szCs w:val="28"/>
          <w:bdr w:val="none" w:color="auto" w:sz="0" w:space="0"/>
          <w:shd w:val="clear" w:fill="FFFFFF"/>
        </w:rPr>
        <w:t>针对单克隆抗体的权利要求可以用结构特征限定，也可以用产生它的杂交瘤来限定。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40" w:lineRule="auto"/>
        <w:ind w:left="0" w:right="0" w:firstLine="420"/>
        <w:jc w:val="left"/>
        <w:rPr>
          <w:rFonts w:hint="eastAsia" w:ascii="宋体" w:hAnsi="宋体" w:eastAsia="宋体" w:cs="宋体"/>
          <w:b w:val="0"/>
          <w:i w:val="0"/>
          <w:caps w:val="0"/>
          <w:color w:val="333333"/>
          <w:spacing w:val="0"/>
          <w:sz w:val="28"/>
          <w:szCs w:val="28"/>
        </w:rPr>
      </w:pPr>
      <w:r>
        <w:rPr>
          <w:rFonts w:hint="eastAsia" w:ascii="宋体" w:hAnsi="宋体" w:eastAsia="宋体" w:cs="宋体"/>
          <w:b w:val="0"/>
          <w:i w:val="0"/>
          <w:caps w:val="0"/>
          <w:color w:val="333333"/>
          <w:spacing w:val="0"/>
          <w:sz w:val="28"/>
          <w:szCs w:val="28"/>
          <w:bdr w:val="none" w:color="auto" w:sz="0" w:space="0"/>
          <w:shd w:val="clear" w:fill="FFFFFF"/>
        </w:rPr>
        <w:t>【例如】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40" w:lineRule="auto"/>
        <w:ind w:left="0" w:right="0" w:firstLine="420"/>
        <w:jc w:val="left"/>
        <w:rPr>
          <w:rFonts w:hint="eastAsia" w:ascii="宋体" w:hAnsi="宋体" w:eastAsia="宋体" w:cs="宋体"/>
          <w:b w:val="0"/>
          <w:i w:val="0"/>
          <w:caps w:val="0"/>
          <w:color w:val="333333"/>
          <w:spacing w:val="0"/>
          <w:sz w:val="28"/>
          <w:szCs w:val="28"/>
        </w:rPr>
      </w:pPr>
      <w:r>
        <w:rPr>
          <w:rFonts w:hint="eastAsia" w:ascii="宋体" w:hAnsi="宋体" w:eastAsia="宋体" w:cs="宋体"/>
          <w:b w:val="0"/>
          <w:i w:val="0"/>
          <w:caps w:val="0"/>
          <w:color w:val="333333"/>
          <w:spacing w:val="0"/>
          <w:sz w:val="28"/>
          <w:szCs w:val="28"/>
          <w:bdr w:val="none" w:color="auto" w:sz="0" w:space="0"/>
          <w:shd w:val="clear" w:fill="FFFFFF"/>
        </w:rPr>
        <w:t>（1）抗原A的单克隆抗体，其包含氨基酸序列如SEQ ID NO:1-3所示的VHCDR1、VHCDR2和VHCDR3，和氨基酸序列如SEQ ID NO:4-6所示的VLCDR1、VLCDR2和VLCDR3。</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40" w:lineRule="auto"/>
        <w:ind w:left="0" w:right="0" w:firstLine="420"/>
        <w:jc w:val="left"/>
        <w:rPr>
          <w:rFonts w:hint="eastAsia" w:ascii="宋体" w:hAnsi="宋体" w:eastAsia="宋体" w:cs="宋体"/>
          <w:b w:val="0"/>
          <w:i w:val="0"/>
          <w:caps w:val="0"/>
          <w:color w:val="333333"/>
          <w:spacing w:val="0"/>
          <w:sz w:val="28"/>
          <w:szCs w:val="28"/>
        </w:rPr>
      </w:pPr>
      <w:r>
        <w:rPr>
          <w:rFonts w:hint="eastAsia" w:ascii="宋体" w:hAnsi="宋体" w:eastAsia="宋体" w:cs="宋体"/>
          <w:b w:val="0"/>
          <w:i w:val="0"/>
          <w:caps w:val="0"/>
          <w:color w:val="333333"/>
          <w:spacing w:val="0"/>
          <w:sz w:val="28"/>
          <w:szCs w:val="28"/>
          <w:bdr w:val="none" w:color="auto" w:sz="0" w:space="0"/>
          <w:shd w:val="clear" w:fill="FFFFFF"/>
        </w:rPr>
        <w:t>（2）抗原A的单克隆抗体，由保藏号为CGMCC NO:xxx的杂交瘤产生。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40" w:lineRule="auto"/>
        <w:ind w:left="0" w:right="0" w:firstLine="420"/>
        <w:jc w:val="left"/>
        <w:rPr>
          <w:rFonts w:hint="eastAsia" w:ascii="宋体" w:hAnsi="宋体" w:eastAsia="宋体" w:cs="宋体"/>
          <w:b w:val="0"/>
          <w:i w:val="0"/>
          <w:caps w:val="0"/>
          <w:color w:val="333333"/>
          <w:spacing w:val="0"/>
          <w:sz w:val="28"/>
          <w:szCs w:val="28"/>
        </w:rPr>
      </w:pPr>
      <w:r>
        <w:rPr>
          <w:rStyle w:val="6"/>
          <w:rFonts w:hint="eastAsia" w:ascii="宋体" w:hAnsi="宋体" w:eastAsia="宋体" w:cs="宋体"/>
          <w:b/>
          <w:i w:val="0"/>
          <w:caps w:val="0"/>
          <w:color w:val="333333"/>
          <w:spacing w:val="0"/>
          <w:sz w:val="28"/>
          <w:szCs w:val="28"/>
          <w:bdr w:val="none" w:color="auto" w:sz="0" w:space="0"/>
          <w:shd w:val="clear" w:fill="FFFFFF"/>
        </w:rPr>
        <w:t>七、第二部分第十章第9.4.2节的修改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40" w:lineRule="auto"/>
        <w:ind w:left="0" w:right="0" w:firstLine="420"/>
        <w:jc w:val="left"/>
        <w:rPr>
          <w:rFonts w:hint="eastAsia" w:ascii="宋体" w:hAnsi="宋体" w:eastAsia="宋体" w:cs="宋体"/>
          <w:b w:val="0"/>
          <w:i w:val="0"/>
          <w:caps w:val="0"/>
          <w:color w:val="333333"/>
          <w:spacing w:val="0"/>
          <w:sz w:val="28"/>
          <w:szCs w:val="28"/>
        </w:rPr>
      </w:pPr>
      <w:r>
        <w:rPr>
          <w:rFonts w:hint="eastAsia" w:ascii="宋体" w:hAnsi="宋体" w:eastAsia="宋体" w:cs="宋体"/>
          <w:b w:val="0"/>
          <w:i w:val="0"/>
          <w:caps w:val="0"/>
          <w:color w:val="333333"/>
          <w:spacing w:val="0"/>
          <w:sz w:val="28"/>
          <w:szCs w:val="28"/>
          <w:bdr w:val="none" w:color="auto" w:sz="0" w:space="0"/>
          <w:shd w:val="clear" w:fill="FFFFFF"/>
        </w:rPr>
        <w:t>（一）在《专利审查指南》第二部分第十章第9.4.2节创造性标题下新增三段，内容如下：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40" w:lineRule="auto"/>
        <w:ind w:left="0" w:right="0" w:firstLine="420"/>
        <w:jc w:val="left"/>
        <w:rPr>
          <w:rFonts w:hint="eastAsia" w:ascii="宋体" w:hAnsi="宋体" w:eastAsia="宋体" w:cs="宋体"/>
          <w:b w:val="0"/>
          <w:i w:val="0"/>
          <w:caps w:val="0"/>
          <w:color w:val="333333"/>
          <w:spacing w:val="0"/>
          <w:sz w:val="28"/>
          <w:szCs w:val="28"/>
        </w:rPr>
      </w:pPr>
      <w:r>
        <w:rPr>
          <w:rFonts w:hint="eastAsia" w:ascii="宋体" w:hAnsi="宋体" w:eastAsia="宋体" w:cs="宋体"/>
          <w:b w:val="0"/>
          <w:i w:val="0"/>
          <w:caps w:val="0"/>
          <w:color w:val="333333"/>
          <w:spacing w:val="0"/>
          <w:sz w:val="28"/>
          <w:szCs w:val="28"/>
          <w:bdr w:val="none" w:color="auto" w:sz="0" w:space="0"/>
          <w:shd w:val="clear" w:fill="FFFFFF"/>
        </w:rPr>
        <w:t>生物技术领域发明创造性的判断，同样要判断发明是否具备突出的实质性特点和显著的进步。判断过程中，需要根据不同保护主题的具体限定内容，确定发明与最接近的现有技术的区别特征，然后基于该区别特征在发明中所能达到的技术效果确定发明实际解决的技术问题，再判断现有技术整体上是否给出了技术启示，基于此得出发明相对于现有技术是否显而易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40" w:lineRule="auto"/>
        <w:ind w:left="0" w:right="0" w:firstLine="420"/>
        <w:jc w:val="left"/>
        <w:rPr>
          <w:rFonts w:hint="eastAsia" w:ascii="宋体" w:hAnsi="宋体" w:eastAsia="宋体" w:cs="宋体"/>
          <w:b w:val="0"/>
          <w:i w:val="0"/>
          <w:caps w:val="0"/>
          <w:color w:val="333333"/>
          <w:spacing w:val="0"/>
          <w:sz w:val="28"/>
          <w:szCs w:val="28"/>
        </w:rPr>
      </w:pPr>
      <w:r>
        <w:rPr>
          <w:rFonts w:hint="eastAsia" w:ascii="宋体" w:hAnsi="宋体" w:eastAsia="宋体" w:cs="宋体"/>
          <w:b w:val="0"/>
          <w:i w:val="0"/>
          <w:caps w:val="0"/>
          <w:color w:val="333333"/>
          <w:spacing w:val="0"/>
          <w:sz w:val="28"/>
          <w:szCs w:val="28"/>
          <w:bdr w:val="none" w:color="auto" w:sz="0" w:space="0"/>
          <w:shd w:val="clear" w:fill="FFFFFF"/>
        </w:rPr>
        <w:t>生物技术领域的发明创造涉及生物大分子、细胞、微生物个体等不同水平的保护主题。在表征这些保护主题的方式中，除结构与组成等常见方式以外，还包括生物材料保藏号等特殊方式。创造性判断需要考虑发明与现有技术的结构差异、亲缘关系远近和技术效果的可预期性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40" w:lineRule="auto"/>
        <w:ind w:left="0" w:right="0" w:firstLine="420"/>
        <w:jc w:val="both"/>
        <w:rPr>
          <w:rFonts w:hint="eastAsia" w:ascii="宋体" w:hAnsi="宋体" w:eastAsia="宋体" w:cs="宋体"/>
          <w:b w:val="0"/>
          <w:i w:val="0"/>
          <w:caps w:val="0"/>
          <w:color w:val="333333"/>
          <w:spacing w:val="0"/>
          <w:sz w:val="28"/>
          <w:szCs w:val="28"/>
        </w:rPr>
      </w:pPr>
      <w:r>
        <w:rPr>
          <w:rFonts w:hint="eastAsia" w:ascii="宋体" w:hAnsi="宋体" w:eastAsia="宋体" w:cs="宋体"/>
          <w:b w:val="0"/>
          <w:i w:val="0"/>
          <w:caps w:val="0"/>
          <w:color w:val="333333"/>
          <w:spacing w:val="0"/>
          <w:sz w:val="28"/>
          <w:szCs w:val="28"/>
          <w:bdr w:val="none" w:color="auto" w:sz="0" w:space="0"/>
          <w:shd w:val="clear" w:fill="FFFFFF"/>
        </w:rPr>
        <w:t>以下，示出本领域不同保护主题创造性判断中的一些具体情形。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40" w:lineRule="auto"/>
        <w:ind w:left="0" w:right="0" w:firstLine="420"/>
        <w:jc w:val="both"/>
        <w:rPr>
          <w:rFonts w:hint="eastAsia" w:ascii="宋体" w:hAnsi="宋体" w:eastAsia="宋体" w:cs="宋体"/>
          <w:b w:val="0"/>
          <w:i w:val="0"/>
          <w:caps w:val="0"/>
          <w:color w:val="333333"/>
          <w:spacing w:val="0"/>
          <w:sz w:val="28"/>
          <w:szCs w:val="28"/>
        </w:rPr>
      </w:pPr>
      <w:r>
        <w:rPr>
          <w:rFonts w:hint="eastAsia" w:ascii="宋体" w:hAnsi="宋体" w:eastAsia="宋体" w:cs="宋体"/>
          <w:b w:val="0"/>
          <w:i w:val="0"/>
          <w:caps w:val="0"/>
          <w:color w:val="333333"/>
          <w:spacing w:val="0"/>
          <w:sz w:val="28"/>
          <w:szCs w:val="28"/>
          <w:bdr w:val="none" w:color="auto" w:sz="0" w:space="0"/>
          <w:shd w:val="clear" w:fill="FFFFFF"/>
        </w:rPr>
        <w:t>（二）将《专利审查指南》第二部分第十章第9.4.2.1节第（1）项修改为：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40" w:lineRule="auto"/>
        <w:ind w:left="0" w:right="0" w:firstLine="420"/>
        <w:jc w:val="both"/>
        <w:rPr>
          <w:rFonts w:hint="eastAsia" w:ascii="宋体" w:hAnsi="宋体" w:eastAsia="宋体" w:cs="宋体"/>
          <w:b w:val="0"/>
          <w:i w:val="0"/>
          <w:caps w:val="0"/>
          <w:color w:val="333333"/>
          <w:spacing w:val="0"/>
          <w:sz w:val="28"/>
          <w:szCs w:val="28"/>
        </w:rPr>
      </w:pPr>
      <w:r>
        <w:rPr>
          <w:rFonts w:hint="eastAsia" w:ascii="宋体" w:hAnsi="宋体" w:eastAsia="宋体" w:cs="宋体"/>
          <w:b w:val="0"/>
          <w:i w:val="0"/>
          <w:caps w:val="0"/>
          <w:color w:val="333333"/>
          <w:spacing w:val="0"/>
          <w:sz w:val="28"/>
          <w:szCs w:val="28"/>
          <w:bdr w:val="none" w:color="auto" w:sz="0" w:space="0"/>
          <w:shd w:val="clear" w:fill="FFFFFF"/>
        </w:rPr>
        <w:t>（1）基因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40" w:lineRule="auto"/>
        <w:ind w:left="0" w:right="0" w:firstLine="420"/>
        <w:jc w:val="both"/>
        <w:rPr>
          <w:rFonts w:hint="eastAsia" w:ascii="宋体" w:hAnsi="宋体" w:eastAsia="宋体" w:cs="宋体"/>
          <w:b w:val="0"/>
          <w:i w:val="0"/>
          <w:caps w:val="0"/>
          <w:color w:val="333333"/>
          <w:spacing w:val="0"/>
          <w:sz w:val="28"/>
          <w:szCs w:val="28"/>
        </w:rPr>
      </w:pPr>
      <w:r>
        <w:rPr>
          <w:rFonts w:hint="eastAsia" w:ascii="宋体" w:hAnsi="宋体" w:eastAsia="宋体" w:cs="宋体"/>
          <w:b w:val="0"/>
          <w:i w:val="0"/>
          <w:caps w:val="0"/>
          <w:color w:val="333333"/>
          <w:spacing w:val="0"/>
          <w:sz w:val="28"/>
          <w:szCs w:val="28"/>
          <w:bdr w:val="none" w:color="auto" w:sz="0" w:space="0"/>
          <w:shd w:val="clear" w:fill="FFFFFF"/>
        </w:rPr>
        <w:t>如果某结构基因编码的蛋白质与已知的蛋白质相比，具有不同的氨基酸序列，并具有不同类型的或改善的性能，而且现有技术没有给出该序列差异带来上述性能变化的技术启示，则编码该蛋白质的基因发明具有创造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40" w:lineRule="auto"/>
        <w:ind w:left="0" w:right="0" w:firstLine="420"/>
        <w:jc w:val="both"/>
        <w:rPr>
          <w:rFonts w:hint="eastAsia" w:ascii="宋体" w:hAnsi="宋体" w:eastAsia="宋体" w:cs="宋体"/>
          <w:b w:val="0"/>
          <w:i w:val="0"/>
          <w:caps w:val="0"/>
          <w:color w:val="333333"/>
          <w:spacing w:val="0"/>
          <w:sz w:val="28"/>
          <w:szCs w:val="28"/>
        </w:rPr>
      </w:pPr>
      <w:r>
        <w:rPr>
          <w:rFonts w:hint="eastAsia" w:ascii="宋体" w:hAnsi="宋体" w:eastAsia="宋体" w:cs="宋体"/>
          <w:b w:val="0"/>
          <w:i w:val="0"/>
          <w:caps w:val="0"/>
          <w:color w:val="333333"/>
          <w:spacing w:val="0"/>
          <w:sz w:val="28"/>
          <w:szCs w:val="28"/>
          <w:bdr w:val="none" w:color="auto" w:sz="0" w:space="0"/>
          <w:shd w:val="clear" w:fill="FFFFFF"/>
        </w:rPr>
        <w:t>如果某蛋白质的氨基酸序列是已知的，则编码该蛋白质的基因的发明不具有创造性。如果某蛋白质已知而其氨基酸序列是未知的，那么只要本领域技术人员在该申请提交时可以容易地确定其氨基酸序列，编码该蛋白质的基因发明就不具有创造性。但是，上述两种情形下，如果该基因具有特定的碱基序列，而且与其他编码所述蛋白质的、具有不同碱基序列的基因相比，具有本领域技术人员预料不到的效果，则该基因的发明具有创造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40" w:lineRule="auto"/>
        <w:ind w:left="0" w:right="0" w:firstLine="420"/>
        <w:jc w:val="both"/>
        <w:rPr>
          <w:rFonts w:hint="eastAsia" w:ascii="宋体" w:hAnsi="宋体" w:eastAsia="宋体" w:cs="宋体"/>
          <w:b w:val="0"/>
          <w:i w:val="0"/>
          <w:caps w:val="0"/>
          <w:color w:val="333333"/>
          <w:spacing w:val="0"/>
          <w:sz w:val="28"/>
          <w:szCs w:val="28"/>
        </w:rPr>
      </w:pPr>
      <w:r>
        <w:rPr>
          <w:rFonts w:hint="eastAsia" w:ascii="宋体" w:hAnsi="宋体" w:eastAsia="宋体" w:cs="宋体"/>
          <w:b w:val="0"/>
          <w:i w:val="0"/>
          <w:caps w:val="0"/>
          <w:color w:val="333333"/>
          <w:spacing w:val="0"/>
          <w:sz w:val="28"/>
          <w:szCs w:val="28"/>
          <w:bdr w:val="none" w:color="auto" w:sz="0" w:space="0"/>
          <w:shd w:val="clear" w:fill="FFFFFF"/>
        </w:rPr>
        <w:t>如果一项发明要求保护的结构基因是一个已知结构基因的可自然获得的突变的结构基因，且该要求保护的结构基因与该已知结构基因源于同一物种，也具有相同的性质和功能，则该发明不具备创造性。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40" w:lineRule="auto"/>
        <w:ind w:left="0" w:right="0" w:firstLine="420"/>
        <w:jc w:val="both"/>
        <w:rPr>
          <w:rFonts w:hint="eastAsia" w:ascii="宋体" w:hAnsi="宋体" w:eastAsia="宋体" w:cs="宋体"/>
          <w:b w:val="0"/>
          <w:i w:val="0"/>
          <w:caps w:val="0"/>
          <w:color w:val="333333"/>
          <w:spacing w:val="0"/>
          <w:sz w:val="28"/>
          <w:szCs w:val="28"/>
        </w:rPr>
      </w:pPr>
      <w:r>
        <w:rPr>
          <w:rFonts w:hint="eastAsia" w:ascii="宋体" w:hAnsi="宋体" w:eastAsia="宋体" w:cs="宋体"/>
          <w:b w:val="0"/>
          <w:i w:val="0"/>
          <w:caps w:val="0"/>
          <w:color w:val="333333"/>
          <w:spacing w:val="0"/>
          <w:sz w:val="28"/>
          <w:szCs w:val="28"/>
          <w:bdr w:val="none" w:color="auto" w:sz="0" w:space="0"/>
          <w:shd w:val="clear" w:fill="FFFFFF"/>
        </w:rPr>
        <w:t>（三）在《专利审查指南》第二部分第十章第9.4.2.1节中增加第（2）项多肽或蛋白质，内容如下：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40" w:lineRule="auto"/>
        <w:ind w:left="0" w:right="0" w:firstLine="420"/>
        <w:jc w:val="both"/>
        <w:rPr>
          <w:rFonts w:hint="eastAsia" w:ascii="宋体" w:hAnsi="宋体" w:eastAsia="宋体" w:cs="宋体"/>
          <w:b w:val="0"/>
          <w:i w:val="0"/>
          <w:caps w:val="0"/>
          <w:color w:val="333333"/>
          <w:spacing w:val="0"/>
          <w:sz w:val="28"/>
          <w:szCs w:val="28"/>
        </w:rPr>
      </w:pPr>
      <w:r>
        <w:rPr>
          <w:rFonts w:hint="eastAsia" w:ascii="宋体" w:hAnsi="宋体" w:eastAsia="宋体" w:cs="宋体"/>
          <w:b w:val="0"/>
          <w:i w:val="0"/>
          <w:caps w:val="0"/>
          <w:color w:val="333333"/>
          <w:spacing w:val="0"/>
          <w:sz w:val="28"/>
          <w:szCs w:val="28"/>
          <w:bdr w:val="none" w:color="auto" w:sz="0" w:space="0"/>
          <w:shd w:val="clear" w:fill="FFFFFF"/>
        </w:rPr>
        <w:t>（2）多肽或蛋白质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40" w:lineRule="auto"/>
        <w:ind w:left="0" w:right="0" w:firstLine="420"/>
        <w:jc w:val="both"/>
        <w:rPr>
          <w:rFonts w:hint="eastAsia" w:ascii="宋体" w:hAnsi="宋体" w:eastAsia="宋体" w:cs="宋体"/>
          <w:b w:val="0"/>
          <w:i w:val="0"/>
          <w:caps w:val="0"/>
          <w:color w:val="333333"/>
          <w:spacing w:val="0"/>
          <w:sz w:val="28"/>
          <w:szCs w:val="28"/>
        </w:rPr>
      </w:pPr>
      <w:r>
        <w:rPr>
          <w:rFonts w:hint="eastAsia" w:ascii="宋体" w:hAnsi="宋体" w:eastAsia="宋体" w:cs="宋体"/>
          <w:b w:val="0"/>
          <w:i w:val="0"/>
          <w:caps w:val="0"/>
          <w:color w:val="333333"/>
          <w:spacing w:val="0"/>
          <w:sz w:val="28"/>
          <w:szCs w:val="28"/>
          <w:bdr w:val="none" w:color="auto" w:sz="0" w:space="0"/>
          <w:shd w:val="clear" w:fill="FFFFFF"/>
        </w:rPr>
        <w:t>如果发明要求保护的多肽或蛋白质与已知的多肽或蛋白质在氨基酸序列上存在区别，并具有不同类型的或改善的性能，而且现有技术没有给出该序列差异带来上述性能变化的技术启示，则该多肽或蛋白质的发明具有创造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40" w:lineRule="auto"/>
        <w:ind w:left="0" w:right="0" w:firstLine="420"/>
        <w:jc w:val="both"/>
        <w:rPr>
          <w:rFonts w:hint="eastAsia" w:ascii="宋体" w:hAnsi="宋体" w:eastAsia="宋体" w:cs="宋体"/>
          <w:b w:val="0"/>
          <w:i w:val="0"/>
          <w:caps w:val="0"/>
          <w:color w:val="333333"/>
          <w:spacing w:val="0"/>
          <w:sz w:val="28"/>
          <w:szCs w:val="28"/>
        </w:rPr>
      </w:pPr>
      <w:r>
        <w:rPr>
          <w:rFonts w:hint="eastAsia" w:ascii="宋体" w:hAnsi="宋体" w:eastAsia="宋体" w:cs="宋体"/>
          <w:b w:val="0"/>
          <w:i w:val="0"/>
          <w:caps w:val="0"/>
          <w:color w:val="333333"/>
          <w:spacing w:val="0"/>
          <w:sz w:val="28"/>
          <w:szCs w:val="28"/>
          <w:bdr w:val="none" w:color="auto" w:sz="0" w:space="0"/>
          <w:shd w:val="clear" w:fill="FFFFFF"/>
        </w:rPr>
        <w:t>（四）将《专利审查指南》第二部分第十章第9.4.2.1节中的“（2）重组载体”修改为“（3）重组载体”，并在原有内容前插入一段，内容如下：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40" w:lineRule="auto"/>
        <w:ind w:left="0" w:right="0" w:firstLine="420"/>
        <w:jc w:val="both"/>
        <w:rPr>
          <w:rFonts w:hint="eastAsia" w:ascii="宋体" w:hAnsi="宋体" w:eastAsia="宋体" w:cs="宋体"/>
          <w:b w:val="0"/>
          <w:i w:val="0"/>
          <w:caps w:val="0"/>
          <w:color w:val="333333"/>
          <w:spacing w:val="0"/>
          <w:sz w:val="28"/>
          <w:szCs w:val="28"/>
        </w:rPr>
      </w:pPr>
      <w:r>
        <w:rPr>
          <w:rFonts w:hint="eastAsia" w:ascii="宋体" w:hAnsi="宋体" w:eastAsia="宋体" w:cs="宋体"/>
          <w:b w:val="0"/>
          <w:i w:val="0"/>
          <w:caps w:val="0"/>
          <w:color w:val="333333"/>
          <w:spacing w:val="0"/>
          <w:sz w:val="28"/>
          <w:szCs w:val="28"/>
          <w:bdr w:val="none" w:color="auto" w:sz="0" w:space="0"/>
          <w:shd w:val="clear" w:fill="FFFFFF"/>
        </w:rPr>
        <w:t>如果发明针对已知载体和/或插入基因的结构改造实现了重组载体性能的改善，而且现有技术没有给出利用上述结构改造以改善性能的技术启示，则该重组载体的发明具有创造性。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40" w:lineRule="auto"/>
        <w:ind w:left="0" w:right="0" w:firstLine="420"/>
        <w:jc w:val="both"/>
        <w:rPr>
          <w:rFonts w:hint="eastAsia" w:ascii="宋体" w:hAnsi="宋体" w:eastAsia="宋体" w:cs="宋体"/>
          <w:b w:val="0"/>
          <w:i w:val="0"/>
          <w:caps w:val="0"/>
          <w:color w:val="333333"/>
          <w:spacing w:val="0"/>
          <w:sz w:val="28"/>
          <w:szCs w:val="28"/>
        </w:rPr>
      </w:pPr>
      <w:r>
        <w:rPr>
          <w:rFonts w:hint="eastAsia" w:ascii="宋体" w:hAnsi="宋体" w:eastAsia="宋体" w:cs="宋体"/>
          <w:b w:val="0"/>
          <w:i w:val="0"/>
          <w:caps w:val="0"/>
          <w:color w:val="333333"/>
          <w:spacing w:val="0"/>
          <w:sz w:val="28"/>
          <w:szCs w:val="28"/>
          <w:bdr w:val="none" w:color="auto" w:sz="0" w:space="0"/>
          <w:shd w:val="clear" w:fill="FFFFFF"/>
        </w:rPr>
        <w:t>（五）将《专利审查指南》第二部分第十章第9.4.2.1节中的“（3）转化体”修改为“（4）转化体”，并在原有内容前插入一段，内容如下：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40" w:lineRule="auto"/>
        <w:ind w:left="0" w:right="0" w:firstLine="420"/>
        <w:jc w:val="both"/>
        <w:rPr>
          <w:rFonts w:hint="eastAsia" w:ascii="宋体" w:hAnsi="宋体" w:eastAsia="宋体" w:cs="宋体"/>
          <w:b w:val="0"/>
          <w:i w:val="0"/>
          <w:caps w:val="0"/>
          <w:color w:val="333333"/>
          <w:spacing w:val="0"/>
          <w:sz w:val="28"/>
          <w:szCs w:val="28"/>
        </w:rPr>
      </w:pPr>
      <w:r>
        <w:rPr>
          <w:rFonts w:hint="eastAsia" w:ascii="宋体" w:hAnsi="宋体" w:eastAsia="宋体" w:cs="宋体"/>
          <w:b w:val="0"/>
          <w:i w:val="0"/>
          <w:caps w:val="0"/>
          <w:color w:val="333333"/>
          <w:spacing w:val="0"/>
          <w:sz w:val="28"/>
          <w:szCs w:val="28"/>
          <w:bdr w:val="none" w:color="auto" w:sz="0" w:space="0"/>
          <w:shd w:val="clear" w:fill="FFFFFF"/>
        </w:rPr>
        <w:t>如果发明针对已知宿主和/或插入基因的结构改造实现了转化体性能的改善，而且现有技术没有给出利用上述结构改造以改善性能的技术启示，则该转化体的发明具有创造性。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40" w:lineRule="auto"/>
        <w:ind w:left="0" w:right="0" w:firstLine="420"/>
        <w:jc w:val="both"/>
        <w:rPr>
          <w:rFonts w:hint="eastAsia" w:ascii="宋体" w:hAnsi="宋体" w:eastAsia="宋体" w:cs="宋体"/>
          <w:b w:val="0"/>
          <w:i w:val="0"/>
          <w:caps w:val="0"/>
          <w:color w:val="333333"/>
          <w:spacing w:val="0"/>
          <w:sz w:val="28"/>
          <w:szCs w:val="28"/>
        </w:rPr>
      </w:pPr>
      <w:r>
        <w:rPr>
          <w:rFonts w:hint="eastAsia" w:ascii="宋体" w:hAnsi="宋体" w:eastAsia="宋体" w:cs="宋体"/>
          <w:b w:val="0"/>
          <w:i w:val="0"/>
          <w:caps w:val="0"/>
          <w:color w:val="333333"/>
          <w:spacing w:val="0"/>
          <w:sz w:val="28"/>
          <w:szCs w:val="28"/>
          <w:bdr w:val="none" w:color="auto" w:sz="0" w:space="0"/>
          <w:shd w:val="clear" w:fill="FFFFFF"/>
        </w:rPr>
        <w:t>（六）将《专利审查指南》第二部分第十章第9.4.2.1节中的“（4）融合细胞”修改为“（5）融合细胞”。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40" w:lineRule="auto"/>
        <w:ind w:left="0" w:right="0" w:firstLine="420"/>
        <w:jc w:val="both"/>
        <w:rPr>
          <w:rFonts w:hint="eastAsia" w:ascii="宋体" w:hAnsi="宋体" w:eastAsia="宋体" w:cs="宋体"/>
          <w:b w:val="0"/>
          <w:i w:val="0"/>
          <w:caps w:val="0"/>
          <w:color w:val="333333"/>
          <w:spacing w:val="0"/>
          <w:sz w:val="28"/>
          <w:szCs w:val="28"/>
        </w:rPr>
      </w:pPr>
      <w:r>
        <w:rPr>
          <w:rFonts w:hint="eastAsia" w:ascii="宋体" w:hAnsi="宋体" w:eastAsia="宋体" w:cs="宋体"/>
          <w:b w:val="0"/>
          <w:i w:val="0"/>
          <w:caps w:val="0"/>
          <w:color w:val="333333"/>
          <w:spacing w:val="0"/>
          <w:sz w:val="28"/>
          <w:szCs w:val="28"/>
          <w:bdr w:val="none" w:color="auto" w:sz="0" w:space="0"/>
          <w:shd w:val="clear" w:fill="FFFFFF"/>
        </w:rPr>
        <w:t>（七）将《专利审查指南》第二部分第十章第9.4.2.1节中的“（5）单克隆抗体”修改为“（6）单克隆抗体”，并将内容整体修改为：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40" w:lineRule="auto"/>
        <w:ind w:left="0" w:right="0" w:firstLine="420"/>
        <w:jc w:val="both"/>
        <w:rPr>
          <w:rFonts w:hint="eastAsia" w:ascii="宋体" w:hAnsi="宋体" w:eastAsia="宋体" w:cs="宋体"/>
          <w:b w:val="0"/>
          <w:i w:val="0"/>
          <w:caps w:val="0"/>
          <w:color w:val="333333"/>
          <w:spacing w:val="0"/>
          <w:sz w:val="28"/>
          <w:szCs w:val="28"/>
        </w:rPr>
      </w:pPr>
      <w:r>
        <w:rPr>
          <w:rFonts w:hint="eastAsia" w:ascii="宋体" w:hAnsi="宋体" w:eastAsia="宋体" w:cs="宋体"/>
          <w:b w:val="0"/>
          <w:i w:val="0"/>
          <w:caps w:val="0"/>
          <w:color w:val="333333"/>
          <w:spacing w:val="0"/>
          <w:sz w:val="28"/>
          <w:szCs w:val="28"/>
          <w:bdr w:val="none" w:color="auto" w:sz="0" w:space="0"/>
          <w:shd w:val="clear" w:fill="FFFFFF"/>
        </w:rPr>
        <w:t>如果抗原是已知的，采用结构特征表征的该抗原的单克隆抗体与已知单克隆抗体在决定功能和用途的关键序列上明显不同，且现有技术没有给出获得上述序列的单克隆抗体的技术启示，且该单克隆抗体能够产生有益的技术效果，则该单克隆抗体的发明具有创造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40" w:lineRule="auto"/>
        <w:ind w:left="0" w:right="0" w:firstLine="420"/>
        <w:jc w:val="both"/>
        <w:rPr>
          <w:rFonts w:hint="eastAsia" w:ascii="宋体" w:hAnsi="宋体" w:eastAsia="宋体" w:cs="宋体"/>
          <w:b w:val="0"/>
          <w:i w:val="0"/>
          <w:caps w:val="0"/>
          <w:color w:val="333333"/>
          <w:spacing w:val="0"/>
          <w:sz w:val="28"/>
          <w:szCs w:val="28"/>
        </w:rPr>
      </w:pPr>
      <w:r>
        <w:rPr>
          <w:rFonts w:hint="eastAsia" w:ascii="宋体" w:hAnsi="宋体" w:eastAsia="宋体" w:cs="宋体"/>
          <w:b w:val="0"/>
          <w:i w:val="0"/>
          <w:caps w:val="0"/>
          <w:color w:val="333333"/>
          <w:spacing w:val="0"/>
          <w:sz w:val="28"/>
          <w:szCs w:val="28"/>
          <w:bdr w:val="none" w:color="auto" w:sz="0" w:space="0"/>
          <w:shd w:val="clear" w:fill="FFFFFF"/>
        </w:rPr>
        <w:t>如果抗原是已知的，并且很清楚该抗原具有免疫原性（例如由该抗原的多克隆抗体是已知的或者该抗原是大分子多肽就能得知该抗原明显具有免疫原性），那么仅用该抗原限定的单克隆抗体的发明不具有创造性。但是，如果该发明进一步由分泌该抗原的单克隆抗体的杂交瘤限定，并因此使其产生了预料不到的效果，则该单克隆抗体的发明具有创造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40" w:lineRule="auto"/>
        <w:ind w:left="0" w:right="0" w:firstLine="420"/>
        <w:jc w:val="left"/>
        <w:rPr>
          <w:rFonts w:hint="eastAsia" w:ascii="宋体" w:hAnsi="宋体" w:eastAsia="宋体" w:cs="宋体"/>
          <w:b w:val="0"/>
          <w:i w:val="0"/>
          <w:caps w:val="0"/>
          <w:color w:val="333333"/>
          <w:spacing w:val="0"/>
          <w:sz w:val="28"/>
          <w:szCs w:val="28"/>
        </w:rPr>
      </w:pPr>
      <w:r>
        <w:rPr>
          <w:rFonts w:hint="eastAsia" w:ascii="宋体" w:hAnsi="宋体" w:eastAsia="宋体" w:cs="宋体"/>
          <w:b w:val="0"/>
          <w:i w:val="0"/>
          <w:caps w:val="0"/>
          <w:color w:val="333333"/>
          <w:spacing w:val="0"/>
          <w:sz w:val="28"/>
          <w:szCs w:val="28"/>
          <w:bdr w:val="none" w:color="auto" w:sz="0" w:space="0"/>
          <w:shd w:val="clear" w:fill="FFFFFF"/>
        </w:rPr>
        <w:t>本节其他内容无修改。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40" w:lineRule="auto"/>
        <w:ind w:left="0" w:right="0" w:firstLine="420"/>
        <w:jc w:val="left"/>
        <w:rPr>
          <w:rFonts w:hint="eastAsia" w:ascii="宋体" w:hAnsi="宋体" w:eastAsia="宋体" w:cs="宋体"/>
          <w:b w:val="0"/>
          <w:i w:val="0"/>
          <w:caps w:val="0"/>
          <w:color w:val="333333"/>
          <w:spacing w:val="0"/>
          <w:sz w:val="28"/>
          <w:szCs w:val="28"/>
        </w:rPr>
      </w:pPr>
      <w:r>
        <w:rPr>
          <w:rFonts w:hint="eastAsia" w:ascii="宋体" w:hAnsi="宋体" w:eastAsia="宋体" w:cs="宋体"/>
          <w:b w:val="0"/>
          <w:i w:val="0"/>
          <w:caps w:val="0"/>
          <w:color w:val="333333"/>
          <w:spacing w:val="0"/>
          <w:sz w:val="28"/>
          <w:szCs w:val="28"/>
          <w:bdr w:val="none" w:color="auto" w:sz="0" w:space="0"/>
          <w:shd w:val="clear" w:fill="FFFFFF"/>
        </w:rPr>
        <w:t>本决定自2021年1月15日起施行。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164FC1"/>
    <w:rsid w:val="56164FC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hyperlink" Target="https://www.cnipa.gov.cn/picture/0/7ace9bbaa5714e26bc2e5ad876e5dd58.jpg" TargetMode="External"/><Relationship Id="rId7" Type="http://schemas.openxmlformats.org/officeDocument/2006/relationships/image" Target="media/image2.jpeg"/><Relationship Id="rId6" Type="http://schemas.openxmlformats.org/officeDocument/2006/relationships/hyperlink" Target="https://www.cnipa.gov.cn/picture/0/d4f063ba87ae49acb64702b929d056b7.jpg" TargetMode="External"/><Relationship Id="rId5" Type="http://schemas.openxmlformats.org/officeDocument/2006/relationships/image" Target="media/image1.jpeg"/><Relationship Id="rId4" Type="http://schemas.openxmlformats.org/officeDocument/2006/relationships/hyperlink" Target="https://www.cnipa.gov.cn/picture/0/c7e5bda47e284366bf1db7ce290b1e5b.jpg" TargetMode="External"/><Relationship Id="rId3" Type="http://schemas.openxmlformats.org/officeDocument/2006/relationships/theme" Target="theme/theme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image" Target="media/image6.jpeg"/><Relationship Id="rId14" Type="http://schemas.openxmlformats.org/officeDocument/2006/relationships/hyperlink" Target="https://www.cnipa.gov.cn/picture/0/d17148c2ad3142379c5386bcbdff7410.jpg" TargetMode="External"/><Relationship Id="rId13" Type="http://schemas.openxmlformats.org/officeDocument/2006/relationships/image" Target="../NULL"/><Relationship Id="rId12" Type="http://schemas.openxmlformats.org/officeDocument/2006/relationships/hyperlink" Target="https://www.cnipa.gov.cn/picture/0/14a8f05253c7403c9dac30f4b058b02d.jpg" TargetMode="External"/><Relationship Id="rId11" Type="http://schemas.openxmlformats.org/officeDocument/2006/relationships/image" Target="media/image4.jpeg"/><Relationship Id="rId10" Type="http://schemas.openxmlformats.org/officeDocument/2006/relationships/hyperlink" Target="https://www.cnipa.gov.cn/picture/0/2b1c969e0e614d96a91c6f38fdfd03f9.jpg" TargetMode="Externa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2021-01-25T00:47:00Z</dcterms:created>
  <dc:creator>Administrator</dc:creator>
  <cp:lastModifiedBy>Administrator</cp:lastModifiedBy>
  <dcterms:modified xsi:type="dcterms:W3CDTF">2021-01-25T00:50:57Z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