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河南翔宇医疗设备股份有限公司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险种： 专利申请费用补偿保险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办理时间：</w:t>
      </w:r>
      <w:r>
        <w:rPr>
          <w:rFonts w:hint="eastAsia"/>
          <w:lang w:val="en-US" w:eastAsia="zh-CN"/>
        </w:rPr>
        <w:t>2023年4月19日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保险期间：自2023年04月</w:t>
      </w:r>
      <w:r>
        <w:rPr>
          <w:rFonts w:hint="eastAsia"/>
          <w:lang w:val="en-US" w:eastAsia="zh-CN"/>
        </w:rPr>
        <w:t>19</w:t>
      </w:r>
      <w:r>
        <w:rPr>
          <w:rFonts w:hint="eastAsia"/>
          <w:lang w:eastAsia="zh-CN"/>
        </w:rPr>
        <w:t>日零时起至2024年04月1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日二十四时止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保险费用：</w:t>
      </w:r>
      <w:r>
        <w:rPr>
          <w:rFonts w:hint="eastAsia"/>
          <w:lang w:val="en-US" w:eastAsia="zh-CN"/>
        </w:rPr>
        <w:t>2607.50元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保额/限额: 7450元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ZDdmMDU1YTMyZjRlZmVkYzgwMzJhM2E2NTY4MDEifQ=="/>
  </w:docVars>
  <w:rsids>
    <w:rsidRoot w:val="00000000"/>
    <w:rsid w:val="01AE3F28"/>
    <w:rsid w:val="0DF62895"/>
    <w:rsid w:val="22227B70"/>
    <w:rsid w:val="2FDD28B3"/>
    <w:rsid w:val="3C382590"/>
    <w:rsid w:val="3E371AAE"/>
    <w:rsid w:val="44D21FB4"/>
    <w:rsid w:val="4A1C46C0"/>
    <w:rsid w:val="5B652529"/>
    <w:rsid w:val="5BC11D35"/>
    <w:rsid w:val="78BC725E"/>
    <w:rsid w:val="7A37107F"/>
    <w:rsid w:val="7D8A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041" w:firstLineChars="200"/>
      <w:jc w:val="both"/>
    </w:pPr>
    <w:rPr>
      <w:rFonts w:ascii="Times New Roman" w:hAnsi="Times New Roman" w:eastAsia="仿宋" w:cs="Times New Roman"/>
      <w:color w:val="000000"/>
      <w:sz w:val="24"/>
      <w:szCs w:val="28"/>
      <w:lang w:val="en-US" w:eastAsia="zh-CN" w:bidi="ar-SA"/>
    </w:rPr>
  </w:style>
  <w:style w:type="paragraph" w:styleId="4">
    <w:name w:val="heading 1"/>
    <w:basedOn w:val="1"/>
    <w:next w:val="1"/>
    <w:link w:val="9"/>
    <w:qFormat/>
    <w:uiPriority w:val="0"/>
    <w:pPr>
      <w:keepNext/>
      <w:keepLines/>
      <w:spacing w:beforeLines="0" w:afterLines="0" w:line="360" w:lineRule="auto"/>
      <w:ind w:firstLine="0" w:firstLineChars="0"/>
      <w:jc w:val="left"/>
      <w:outlineLvl w:val="0"/>
    </w:pPr>
    <w:rPr>
      <w:rFonts w:ascii="Times New Roman" w:hAnsi="Times New Roman" w:eastAsia="黑体"/>
      <w:b/>
      <w:sz w:val="52"/>
      <w:szCs w:val="44"/>
    </w:rPr>
  </w:style>
  <w:style w:type="paragraph" w:styleId="5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afterLines="0" w:line="560" w:lineRule="exact"/>
      <w:ind w:firstLine="0"/>
      <w:outlineLvl w:val="2"/>
    </w:pPr>
    <w:rPr>
      <w:rFonts w:ascii="Times New Roman" w:hAnsi="Times New Roman" w:eastAsia="华文细黑" w:cs="Times New Roman"/>
      <w:b/>
      <w:color w:val="00000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customStyle="1" w:styleId="9">
    <w:name w:val="标题 1 Char"/>
    <w:link w:val="4"/>
    <w:qFormat/>
    <w:uiPriority w:val="0"/>
    <w:rPr>
      <w:rFonts w:ascii="Times New Roman" w:hAnsi="Times New Roman" w:eastAsia="黑体"/>
      <w:b/>
      <w:sz w:val="52"/>
      <w:szCs w:val="44"/>
    </w:rPr>
  </w:style>
  <w:style w:type="character" w:customStyle="1" w:styleId="10">
    <w:name w:val="标题 2 Char"/>
    <w:link w:val="5"/>
    <w:qFormat/>
    <w:uiPriority w:val="0"/>
    <w:rPr>
      <w:rFonts w:ascii="Arial" w:hAnsi="Arial" w:eastAsia="黑体" w:cs="Arial"/>
      <w:b/>
      <w:color w:val="000000"/>
      <w:sz w:val="32"/>
      <w:szCs w:val="32"/>
    </w:rPr>
  </w:style>
  <w:style w:type="character" w:customStyle="1" w:styleId="11">
    <w:name w:val="标题 3 Char"/>
    <w:link w:val="6"/>
    <w:qFormat/>
    <w:uiPriority w:val="0"/>
    <w:rPr>
      <w:rFonts w:ascii="Times New Roman" w:hAnsi="Times New Roman" w:eastAsia="华文细黑" w:cs="Times New Roman"/>
      <w:b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114</Characters>
  <Lines>0</Lines>
  <Paragraphs>0</Paragraphs>
  <TotalTime>3</TotalTime>
  <ScaleCrop>false</ScaleCrop>
  <LinksUpToDate>false</LinksUpToDate>
  <CharactersWithSpaces>115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2023-05-05T07:20:16Z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3293BF74E9744042BFE22B9875F70E5F</vt:lpwstr>
  </property>
</Properties>
</file>