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251" w:afterLines="80"/>
        <w:ind w:left="0" w:leftChars="0" w:firstLine="0" w:firstLineChars="0"/>
        <w:jc w:val="center"/>
        <w:textAlignment w:val="auto"/>
        <w:rPr>
          <w:rFonts w:hint="eastAsia" w:eastAsia="仿宋"/>
          <w:b/>
          <w:bCs/>
          <w:sz w:val="44"/>
          <w:szCs w:val="44"/>
          <w:lang w:eastAsia="zh-CN"/>
        </w:rPr>
      </w:pPr>
      <w:r>
        <w:rPr>
          <w:rFonts w:hint="eastAsia" w:ascii="方正小标宋简体" w:hAnsi="方正小标宋简体" w:eastAsia="方正小标宋简体" w:cs="方正小标宋简体"/>
          <w:b/>
          <w:bCs/>
          <w:sz w:val="48"/>
          <w:szCs w:val="48"/>
          <w:lang w:eastAsia="zh-CN"/>
        </w:rPr>
        <w:t>专利保险种类</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b/>
          <w:bCs/>
          <w:color w:val="auto"/>
          <w:sz w:val="36"/>
          <w:szCs w:val="36"/>
        </w:rPr>
      </w:pPr>
      <w:r>
        <w:rPr>
          <w:rFonts w:hint="eastAsia" w:ascii="方正小标宋简体" w:hAnsi="方正小标宋简体" w:eastAsia="方正小标宋简体" w:cs="方正小标宋简体"/>
          <w:b/>
          <w:bCs/>
          <w:color w:val="auto"/>
          <w:sz w:val="36"/>
          <w:szCs w:val="36"/>
          <w:lang w:eastAsia="zh-CN"/>
        </w:rPr>
        <w:t>一、</w:t>
      </w:r>
      <w:r>
        <w:rPr>
          <w:rFonts w:hint="eastAsia" w:ascii="方正小标宋简体" w:hAnsi="方正小标宋简体" w:eastAsia="方正小标宋简体" w:cs="方正小标宋简体"/>
          <w:b/>
          <w:bCs/>
          <w:color w:val="auto"/>
          <w:sz w:val="36"/>
          <w:szCs w:val="36"/>
        </w:rPr>
        <w:t>专利执行保险</w:t>
      </w:r>
      <w:bookmarkStart w:id="0" w:name="_GoBack"/>
      <w:bookmarkEnd w:id="0"/>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560" w:firstLineChars="200"/>
        <w:textAlignment w:val="auto"/>
        <w:rPr>
          <w:rFonts w:hint="eastAsia"/>
          <w:color w:val="auto"/>
        </w:rPr>
      </w:pPr>
      <w:r>
        <w:rPr>
          <w:rStyle w:val="12"/>
          <w:rFonts w:hint="eastAsia"/>
        </w:rPr>
        <w:t>被保险人：</w:t>
      </w:r>
      <w:r>
        <w:rPr>
          <w:rFonts w:hint="eastAsia"/>
          <w:color w:val="auto"/>
        </w:rPr>
        <w:t>专利权人、专利实施许可合同的被许可人及专利权的合法继承人等。</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560" w:firstLineChars="200"/>
        <w:textAlignment w:val="auto"/>
        <w:rPr>
          <w:rFonts w:hint="default"/>
          <w:color w:val="auto"/>
          <w:lang w:val="en-US" w:eastAsia="zh-CN"/>
        </w:rPr>
      </w:pPr>
      <w:r>
        <w:rPr>
          <w:rStyle w:val="12"/>
          <w:rFonts w:hint="eastAsia"/>
          <w:lang w:val="en-US" w:eastAsia="zh-CN"/>
        </w:rPr>
        <w:t>保障内容：</w:t>
      </w:r>
      <w:r>
        <w:rPr>
          <w:rFonts w:hint="eastAsia"/>
          <w:color w:val="auto"/>
        </w:rPr>
        <w:t>以被保险人提起维权诉讼、仲裁申请或处理请求为时间点</w:t>
      </w:r>
      <w:r>
        <w:rPr>
          <w:rFonts w:hint="eastAsia"/>
          <w:color w:val="auto"/>
          <w:lang w:eastAsia="zh-CN"/>
        </w:rPr>
        <w:t>的</w:t>
      </w:r>
      <w:r>
        <w:rPr>
          <w:rFonts w:hint="eastAsia"/>
          <w:color w:val="auto"/>
          <w:lang w:val="en-US" w:eastAsia="zh-CN"/>
        </w:rPr>
        <w:t>.</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482" w:firstLineChars="200"/>
        <w:textAlignment w:val="auto"/>
        <w:rPr>
          <w:rFonts w:hint="eastAsia"/>
          <w:color w:val="auto"/>
          <w:lang w:val="en-US" w:eastAsia="zh-CN"/>
        </w:rPr>
      </w:pPr>
      <w:r>
        <w:rPr>
          <w:rFonts w:hint="eastAsia"/>
          <w:b/>
          <w:bCs/>
          <w:color w:val="auto"/>
          <w:lang w:val="en-US" w:eastAsia="zh-CN"/>
        </w:rPr>
        <w:t>1.调查费用：</w:t>
      </w:r>
      <w:r>
        <w:rPr>
          <w:rFonts w:hint="eastAsia"/>
          <w:color w:val="auto"/>
          <w:lang w:val="en-US" w:eastAsia="zh-CN"/>
        </w:rPr>
        <w:t>被保险人的专利权受到第三方侵害后，被保险人为获取证据在承保区域范围内进行调查时产生的合理、必要的调查费（包括但不限于购买相关产品的费用、聘请相关公司产生的合理费用等）、公证费、交通费、住宿费、伙食补助费。</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482" w:firstLineChars="200"/>
        <w:textAlignment w:val="auto"/>
        <w:rPr>
          <w:rFonts w:hint="default"/>
          <w:color w:val="auto"/>
          <w:lang w:val="en-US" w:eastAsia="zh-CN"/>
        </w:rPr>
      </w:pPr>
      <w:r>
        <w:rPr>
          <w:rFonts w:hint="eastAsia"/>
          <w:b/>
          <w:bCs/>
          <w:color w:val="auto"/>
          <w:lang w:val="en-US" w:eastAsia="zh-CN"/>
        </w:rPr>
        <w:t>2.</w:t>
      </w:r>
      <w:r>
        <w:rPr>
          <w:rFonts w:hint="default"/>
          <w:b/>
          <w:bCs/>
          <w:color w:val="auto"/>
          <w:lang w:val="en-US" w:eastAsia="zh-CN"/>
        </w:rPr>
        <w:t>法律费用</w:t>
      </w:r>
      <w:r>
        <w:rPr>
          <w:rFonts w:hint="eastAsia"/>
          <w:b/>
          <w:bCs/>
          <w:color w:val="auto"/>
          <w:lang w:val="en-US" w:eastAsia="zh-CN"/>
        </w:rPr>
        <w:t>：</w:t>
      </w:r>
      <w:r>
        <w:rPr>
          <w:rFonts w:hint="default"/>
          <w:color w:val="auto"/>
          <w:lang w:val="en-US" w:eastAsia="zh-CN"/>
        </w:rPr>
        <w:t>被保险人就其受到侵害的专利权向法院提起诉讼、向仲裁机构提起仲裁或向行政主管部门提出行政处理请求，发生的诉讼费、仲裁费、行政处理费以及律师费等其他合理、必要的费用。</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0" w:firstLineChars="0"/>
        <w:textAlignment w:val="auto"/>
        <w:rPr>
          <w:rFonts w:hint="eastAsia"/>
          <w:color w:val="auto"/>
          <w:lang w:val="en-US" w:eastAsia="zh-CN"/>
        </w:rPr>
      </w:pPr>
      <w:r>
        <w:rPr>
          <w:rFonts w:hint="default"/>
          <w:color w:val="auto"/>
          <w:lang w:val="en-US" w:eastAsia="zh-CN"/>
        </w:rPr>
        <w:t>投保所需</w:t>
      </w:r>
      <w:r>
        <w:rPr>
          <w:rFonts w:hint="eastAsia"/>
          <w:color w:val="auto"/>
          <w:lang w:val="en-US" w:eastAsia="zh-CN"/>
        </w:rPr>
        <w:t>：客户身份信息、投保单、投保专利权清单：专利类别、专利号、专利名称。</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560" w:firstLineChars="200"/>
        <w:textAlignment w:val="auto"/>
        <w:rPr>
          <w:rFonts w:hint="eastAsia"/>
          <w:color w:val="auto"/>
          <w:lang w:val="en-US" w:eastAsia="zh-CN"/>
        </w:rPr>
      </w:pPr>
      <w:r>
        <w:rPr>
          <w:rStyle w:val="12"/>
          <w:rFonts w:hint="eastAsia"/>
          <w:lang w:val="en-US" w:eastAsia="zh-CN"/>
        </w:rPr>
        <w:t>投保所需：</w:t>
      </w:r>
      <w:r>
        <w:rPr>
          <w:rFonts w:hint="eastAsia"/>
          <w:color w:val="auto"/>
          <w:lang w:val="en-US" w:eastAsia="zh-CN"/>
        </w:rPr>
        <w:t>客户身份信息、投保单、投保专利权清单：专利类别、专利号、专利名称。</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560" w:firstLineChars="200"/>
        <w:jc w:val="center"/>
        <w:textAlignment w:val="auto"/>
        <w:rPr>
          <w:rStyle w:val="12"/>
          <w:rFonts w:hint="default"/>
          <w:lang w:val="en-US" w:eastAsia="zh-CN"/>
        </w:rPr>
      </w:pPr>
      <w:r>
        <w:rPr>
          <w:rStyle w:val="12"/>
          <w:rFonts w:hint="eastAsia"/>
          <w:lang w:val="en-US" w:eastAsia="zh-CN"/>
        </w:rPr>
        <w:t>专利执行保险定额方案（参考）</w:t>
      </w:r>
    </w:p>
    <w:tbl>
      <w:tblPr>
        <w:tblStyle w:val="8"/>
        <w:tblpPr w:leftFromText="180" w:rightFromText="180" w:vertAnchor="text" w:horzAnchor="page" w:tblpX="1893" w:tblpY="19"/>
        <w:tblOverlap w:val="never"/>
        <w:tblW w:w="8573" w:type="dxa"/>
        <w:tblCellSpacing w:w="0" w:type="dxa"/>
        <w:tblInd w:w="0" w:type="dxa"/>
        <w:shd w:val="clear" w:color="auto" w:fill="auto"/>
        <w:tblLayout w:type="autofit"/>
        <w:tblCellMar>
          <w:top w:w="0" w:type="dxa"/>
          <w:left w:w="0" w:type="dxa"/>
          <w:bottom w:w="0" w:type="dxa"/>
          <w:right w:w="0" w:type="dxa"/>
        </w:tblCellMar>
      </w:tblPr>
      <w:tblGrid>
        <w:gridCol w:w="1936"/>
        <w:gridCol w:w="1446"/>
        <w:gridCol w:w="1717"/>
        <w:gridCol w:w="1599"/>
        <w:gridCol w:w="1875"/>
      </w:tblGrid>
      <w:tr>
        <w:tblPrEx>
          <w:shd w:val="clear" w:color="auto" w:fill="auto"/>
          <w:tblCellMar>
            <w:top w:w="0" w:type="dxa"/>
            <w:left w:w="0" w:type="dxa"/>
            <w:bottom w:w="0" w:type="dxa"/>
            <w:right w:w="0" w:type="dxa"/>
          </w:tblCellMar>
        </w:tblPrEx>
        <w:trPr>
          <w:trHeight w:val="1004" w:hRule="atLeast"/>
          <w:tblCellSpacing w:w="0" w:type="dxa"/>
        </w:trPr>
        <w:tc>
          <w:tcPr>
            <w:tcW w:w="1936" w:type="dxa"/>
            <w:tcBorders>
              <w:top w:val="single" w:color="FFFFFF" w:sz="6" w:space="0"/>
              <w:left w:val="single" w:color="FFFFFF" w:sz="6" w:space="0"/>
              <w:bottom w:val="single" w:color="FFFFFF" w:sz="18" w:space="0"/>
              <w:right w:val="single" w:color="FFFFFF" w:sz="6" w:space="0"/>
            </w:tcBorders>
            <w:shd w:val="clear" w:color="auto" w:fill="5B9BD5"/>
            <w:tcMar>
              <w:left w:w="108" w:type="dxa"/>
              <w:right w:w="108" w:type="dxa"/>
            </w:tcMar>
            <w:vAlign w:val="center"/>
          </w:tcPr>
          <w:p>
            <w:pPr>
              <w:pStyle w:val="7"/>
              <w:keepNext w:val="0"/>
              <w:keepLines w:val="0"/>
              <w:pageBreakBefore w:val="0"/>
              <w:widowControl/>
              <w:suppressLineNumbers w:val="0"/>
              <w:shd w:val="clear"/>
              <w:kinsoku/>
              <w:wordWrap/>
              <w:overflowPunct/>
              <w:topLinePunct w:val="0"/>
              <w:autoSpaceDE/>
              <w:autoSpaceDN/>
              <w:bidi w:val="0"/>
              <w:adjustRightInd w:val="0"/>
              <w:snapToGrid w:val="0"/>
              <w:spacing w:beforeAutospacing="0" w:line="240" w:lineRule="atLeast"/>
              <w:ind w:left="0" w:leftChars="0" w:firstLine="0" w:firstLineChars="0"/>
              <w:jc w:val="both"/>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调查费用赔偿限额（元）</w:t>
            </w:r>
          </w:p>
        </w:tc>
        <w:tc>
          <w:tcPr>
            <w:tcW w:w="1446" w:type="dxa"/>
            <w:tcBorders>
              <w:top w:val="single" w:color="FFFFFF" w:sz="6" w:space="0"/>
              <w:left w:val="single" w:color="FFFFFF" w:sz="6" w:space="0"/>
              <w:bottom w:val="single" w:color="FFFFFF" w:sz="18" w:space="0"/>
              <w:right w:val="single" w:color="FFFFFF" w:sz="6" w:space="0"/>
            </w:tcBorders>
            <w:shd w:val="clear" w:color="auto" w:fill="5B9BD5"/>
            <w:tcMar>
              <w:left w:w="108" w:type="dxa"/>
              <w:right w:w="108" w:type="dxa"/>
            </w:tcMar>
            <w:vAlign w:val="center"/>
          </w:tcPr>
          <w:p>
            <w:pPr>
              <w:pStyle w:val="7"/>
              <w:keepNext w:val="0"/>
              <w:keepLines w:val="0"/>
              <w:pageBreakBefore w:val="0"/>
              <w:widowControl/>
              <w:suppressLineNumbers w:val="0"/>
              <w:shd w:val="clear"/>
              <w:kinsoku/>
              <w:wordWrap/>
              <w:overflowPunct/>
              <w:topLinePunct w:val="0"/>
              <w:autoSpaceDE/>
              <w:autoSpaceDN/>
              <w:bidi w:val="0"/>
              <w:adjustRightInd w:val="0"/>
              <w:snapToGrid w:val="0"/>
              <w:spacing w:beforeAutospacing="0" w:line="240" w:lineRule="atLeast"/>
              <w:ind w:left="0" w:leftChars="0" w:firstLine="0" w:firstLineChars="0"/>
              <w:jc w:val="both"/>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法律费用赔偿限额（元）</w:t>
            </w:r>
          </w:p>
        </w:tc>
        <w:tc>
          <w:tcPr>
            <w:tcW w:w="1717" w:type="dxa"/>
            <w:tcBorders>
              <w:top w:val="single" w:color="FFFFFF" w:sz="6" w:space="0"/>
              <w:left w:val="single" w:color="FFFFFF" w:sz="6" w:space="0"/>
              <w:bottom w:val="single" w:color="FFFFFF" w:sz="18" w:space="0"/>
              <w:right w:val="single" w:color="FFFFFF" w:sz="6" w:space="0"/>
            </w:tcBorders>
            <w:shd w:val="clear" w:color="auto" w:fill="5B9BD5"/>
            <w:tcMar>
              <w:left w:w="108" w:type="dxa"/>
              <w:right w:w="108" w:type="dxa"/>
            </w:tcMar>
            <w:vAlign w:val="center"/>
          </w:tcPr>
          <w:p>
            <w:pPr>
              <w:pStyle w:val="7"/>
              <w:keepNext w:val="0"/>
              <w:keepLines w:val="0"/>
              <w:pageBreakBefore w:val="0"/>
              <w:widowControl/>
              <w:suppressLineNumbers w:val="0"/>
              <w:shd w:val="clear"/>
              <w:kinsoku/>
              <w:wordWrap/>
              <w:overflowPunct/>
              <w:topLinePunct w:val="0"/>
              <w:autoSpaceDE/>
              <w:autoSpaceDN/>
              <w:bidi w:val="0"/>
              <w:adjustRightInd w:val="0"/>
              <w:snapToGrid w:val="0"/>
              <w:spacing w:beforeAutospacing="0" w:line="240" w:lineRule="atLeast"/>
              <w:ind w:left="0" w:leftChars="0" w:firstLine="0" w:firstLineChars="0"/>
              <w:jc w:val="both"/>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调查费用费率</w:t>
            </w:r>
          </w:p>
        </w:tc>
        <w:tc>
          <w:tcPr>
            <w:tcW w:w="1599" w:type="dxa"/>
            <w:tcBorders>
              <w:top w:val="single" w:color="FFFFFF" w:sz="6" w:space="0"/>
              <w:left w:val="single" w:color="FFFFFF" w:sz="6" w:space="0"/>
              <w:bottom w:val="single" w:color="FFFFFF" w:sz="18" w:space="0"/>
              <w:right w:val="single" w:color="FFFFFF" w:sz="6" w:space="0"/>
            </w:tcBorders>
            <w:shd w:val="clear" w:color="auto" w:fill="5B9BD5"/>
            <w:tcMar>
              <w:left w:w="108" w:type="dxa"/>
              <w:right w:w="108" w:type="dxa"/>
            </w:tcMar>
            <w:vAlign w:val="center"/>
          </w:tcPr>
          <w:p>
            <w:pPr>
              <w:pStyle w:val="7"/>
              <w:keepNext w:val="0"/>
              <w:keepLines w:val="0"/>
              <w:pageBreakBefore w:val="0"/>
              <w:widowControl/>
              <w:suppressLineNumbers w:val="0"/>
              <w:shd w:val="clear"/>
              <w:kinsoku/>
              <w:wordWrap/>
              <w:overflowPunct/>
              <w:topLinePunct w:val="0"/>
              <w:autoSpaceDE/>
              <w:autoSpaceDN/>
              <w:bidi w:val="0"/>
              <w:adjustRightInd w:val="0"/>
              <w:snapToGrid w:val="0"/>
              <w:spacing w:beforeAutospacing="0" w:line="240" w:lineRule="atLeast"/>
              <w:ind w:left="0" w:leftChars="0" w:firstLine="0" w:firstLineChars="0"/>
              <w:jc w:val="both"/>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法律费用费率</w:t>
            </w:r>
          </w:p>
        </w:tc>
        <w:tc>
          <w:tcPr>
            <w:tcW w:w="1875" w:type="dxa"/>
            <w:tcBorders>
              <w:top w:val="single" w:color="FFFFFF" w:sz="6" w:space="0"/>
              <w:left w:val="single" w:color="FFFFFF" w:sz="6" w:space="0"/>
              <w:bottom w:val="single" w:color="FFFFFF" w:sz="18" w:space="0"/>
              <w:right w:val="single" w:color="FFFFFF" w:sz="6" w:space="0"/>
            </w:tcBorders>
            <w:shd w:val="clear" w:color="auto" w:fill="5B9BD5"/>
            <w:tcMar>
              <w:left w:w="108" w:type="dxa"/>
              <w:right w:w="108" w:type="dxa"/>
            </w:tcMar>
            <w:vAlign w:val="center"/>
          </w:tcPr>
          <w:p>
            <w:pPr>
              <w:pStyle w:val="7"/>
              <w:keepNext w:val="0"/>
              <w:keepLines w:val="0"/>
              <w:pageBreakBefore w:val="0"/>
              <w:widowControl/>
              <w:suppressLineNumbers w:val="0"/>
              <w:shd w:val="clear"/>
              <w:kinsoku/>
              <w:wordWrap/>
              <w:overflowPunct/>
              <w:topLinePunct w:val="0"/>
              <w:autoSpaceDE/>
              <w:autoSpaceDN/>
              <w:bidi w:val="0"/>
              <w:adjustRightInd w:val="0"/>
              <w:snapToGrid w:val="0"/>
              <w:spacing w:beforeAutospacing="0" w:line="240" w:lineRule="atLeast"/>
              <w:ind w:left="0" w:leftChars="0" w:firstLine="0" w:firstLineChars="0"/>
              <w:jc w:val="both"/>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保险费（元</w:t>
            </w:r>
            <w:r>
              <w:rPr>
                <w:rFonts w:hint="eastAsia" w:ascii="仿宋" w:hAnsi="仿宋" w:eastAsia="仿宋" w:cs="仿宋"/>
                <w:b/>
                <w:color w:val="auto"/>
                <w:sz w:val="22"/>
                <w:szCs w:val="22"/>
                <w:highlight w:val="none"/>
                <w:lang w:val="en-US" w:eastAsia="zh-CN"/>
              </w:rPr>
              <w:t>/件</w:t>
            </w:r>
            <w:r>
              <w:rPr>
                <w:rFonts w:hint="eastAsia" w:ascii="仿宋" w:hAnsi="仿宋" w:eastAsia="仿宋" w:cs="仿宋"/>
                <w:b/>
                <w:color w:val="auto"/>
                <w:sz w:val="22"/>
                <w:szCs w:val="22"/>
                <w:highlight w:val="none"/>
              </w:rPr>
              <w:t>）</w:t>
            </w:r>
          </w:p>
        </w:tc>
      </w:tr>
      <w:tr>
        <w:tblPrEx>
          <w:tblCellMar>
            <w:top w:w="0" w:type="dxa"/>
            <w:left w:w="0" w:type="dxa"/>
            <w:bottom w:w="0" w:type="dxa"/>
            <w:right w:w="0" w:type="dxa"/>
          </w:tblCellMar>
        </w:tblPrEx>
        <w:trPr>
          <w:trHeight w:val="773" w:hRule="atLeast"/>
          <w:tblCellSpacing w:w="0" w:type="dxa"/>
        </w:trPr>
        <w:tc>
          <w:tcPr>
            <w:tcW w:w="1936" w:type="dxa"/>
            <w:tcBorders>
              <w:top w:val="single" w:color="FFFFFF" w:sz="6" w:space="0"/>
              <w:left w:val="single" w:color="FFFFFF" w:sz="6" w:space="0"/>
              <w:bottom w:val="single" w:color="FFFFFF" w:sz="18" w:space="0"/>
              <w:right w:val="single" w:color="FFFFFF" w:sz="6" w:space="0"/>
            </w:tcBorders>
            <w:shd w:val="clear" w:color="auto" w:fill="5B9BD5"/>
            <w:tcMar>
              <w:left w:w="108" w:type="dxa"/>
              <w:right w:w="108" w:type="dxa"/>
            </w:tcMar>
            <w:vAlign w:val="center"/>
          </w:tcPr>
          <w:p>
            <w:pPr>
              <w:pStyle w:val="7"/>
              <w:keepNext w:val="0"/>
              <w:keepLines w:val="0"/>
              <w:pageBreakBefore w:val="0"/>
              <w:widowControl/>
              <w:suppressLineNumbers w:val="0"/>
              <w:shd w:val="clear"/>
              <w:kinsoku/>
              <w:wordWrap/>
              <w:overflowPunct/>
              <w:topLinePunct w:val="0"/>
              <w:autoSpaceDE/>
              <w:autoSpaceDN/>
              <w:bidi w:val="0"/>
              <w:adjustRightInd w:val="0"/>
              <w:snapToGrid w:val="0"/>
              <w:spacing w:beforeAutospacing="0" w:line="240" w:lineRule="atLeast"/>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20,000</w:t>
            </w:r>
          </w:p>
        </w:tc>
        <w:tc>
          <w:tcPr>
            <w:tcW w:w="1446" w:type="dxa"/>
            <w:tcBorders>
              <w:top w:val="single" w:color="FFFFFF" w:sz="6" w:space="0"/>
              <w:left w:val="single" w:color="FFFFFF" w:sz="6" w:space="0"/>
              <w:bottom w:val="single" w:color="FFFFFF" w:sz="18" w:space="0"/>
              <w:right w:val="single" w:color="FFFFFF" w:sz="6" w:space="0"/>
            </w:tcBorders>
            <w:shd w:val="clear" w:color="auto" w:fill="D2DEEF"/>
            <w:tcMar>
              <w:left w:w="108" w:type="dxa"/>
              <w:right w:w="108" w:type="dxa"/>
            </w:tcMar>
            <w:vAlign w:val="center"/>
          </w:tcPr>
          <w:p>
            <w:pPr>
              <w:pStyle w:val="7"/>
              <w:keepNext w:val="0"/>
              <w:keepLines w:val="0"/>
              <w:pageBreakBefore w:val="0"/>
              <w:widowControl/>
              <w:suppressLineNumbers w:val="0"/>
              <w:shd w:val="clear"/>
              <w:kinsoku/>
              <w:wordWrap/>
              <w:overflowPunct/>
              <w:topLinePunct w:val="0"/>
              <w:autoSpaceDE/>
              <w:autoSpaceDN/>
              <w:bidi w:val="0"/>
              <w:adjustRightInd w:val="0"/>
              <w:snapToGrid w:val="0"/>
              <w:spacing w:beforeAutospacing="0" w:line="240" w:lineRule="atLeas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20,000</w:t>
            </w:r>
          </w:p>
        </w:tc>
        <w:tc>
          <w:tcPr>
            <w:tcW w:w="1717" w:type="dxa"/>
            <w:tcBorders>
              <w:top w:val="single" w:color="FFFFFF" w:sz="6" w:space="0"/>
              <w:left w:val="single" w:color="FFFFFF" w:sz="6" w:space="0"/>
              <w:bottom w:val="single" w:color="FFFFFF" w:sz="18" w:space="0"/>
              <w:right w:val="single" w:color="FFFFFF" w:sz="6" w:space="0"/>
            </w:tcBorders>
            <w:shd w:val="clear" w:color="auto" w:fill="D2DEEF"/>
            <w:tcMar>
              <w:left w:w="108" w:type="dxa"/>
              <w:right w:w="108" w:type="dxa"/>
            </w:tcMar>
            <w:vAlign w:val="center"/>
          </w:tcPr>
          <w:p>
            <w:pPr>
              <w:pStyle w:val="7"/>
              <w:keepNext w:val="0"/>
              <w:keepLines w:val="0"/>
              <w:pageBreakBefore w:val="0"/>
              <w:widowControl/>
              <w:suppressLineNumbers w:val="0"/>
              <w:shd w:val="clear"/>
              <w:kinsoku/>
              <w:wordWrap/>
              <w:overflowPunct/>
              <w:topLinePunct w:val="0"/>
              <w:autoSpaceDE/>
              <w:autoSpaceDN/>
              <w:bidi w:val="0"/>
              <w:adjustRightInd w:val="0"/>
              <w:snapToGrid w:val="0"/>
              <w:spacing w:beforeAutospacing="0" w:line="240" w:lineRule="atLeas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599" w:type="dxa"/>
            <w:tcBorders>
              <w:top w:val="single" w:color="FFFFFF" w:sz="6" w:space="0"/>
              <w:left w:val="single" w:color="FFFFFF" w:sz="6" w:space="0"/>
              <w:bottom w:val="single" w:color="FFFFFF" w:sz="18" w:space="0"/>
              <w:right w:val="single" w:color="FFFFFF" w:sz="6" w:space="0"/>
            </w:tcBorders>
            <w:shd w:val="clear" w:color="auto" w:fill="D2DEEF"/>
            <w:tcMar>
              <w:left w:w="108" w:type="dxa"/>
              <w:right w:w="108" w:type="dxa"/>
            </w:tcMar>
            <w:vAlign w:val="center"/>
          </w:tcPr>
          <w:p>
            <w:pPr>
              <w:pStyle w:val="7"/>
              <w:keepNext w:val="0"/>
              <w:keepLines w:val="0"/>
              <w:pageBreakBefore w:val="0"/>
              <w:widowControl/>
              <w:suppressLineNumbers w:val="0"/>
              <w:shd w:val="clear"/>
              <w:kinsoku/>
              <w:wordWrap/>
              <w:overflowPunct/>
              <w:topLinePunct w:val="0"/>
              <w:autoSpaceDE/>
              <w:autoSpaceDN/>
              <w:bidi w:val="0"/>
              <w:adjustRightInd w:val="0"/>
              <w:snapToGrid w:val="0"/>
              <w:spacing w:beforeAutospacing="0" w:line="240" w:lineRule="atLeas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75" w:type="dxa"/>
            <w:tcBorders>
              <w:top w:val="single" w:color="FFFFFF" w:sz="6" w:space="0"/>
              <w:left w:val="single" w:color="FFFFFF" w:sz="6" w:space="0"/>
              <w:bottom w:val="single" w:color="FFFFFF" w:sz="18" w:space="0"/>
              <w:right w:val="single" w:color="FFFFFF" w:sz="6" w:space="0"/>
            </w:tcBorders>
            <w:shd w:val="clear" w:color="auto" w:fill="D2DEEF"/>
            <w:tcMar>
              <w:left w:w="108" w:type="dxa"/>
              <w:right w:w="108" w:type="dxa"/>
            </w:tcMar>
            <w:vAlign w:val="center"/>
          </w:tcPr>
          <w:p>
            <w:pPr>
              <w:pStyle w:val="7"/>
              <w:keepNext w:val="0"/>
              <w:keepLines w:val="0"/>
              <w:pageBreakBefore w:val="0"/>
              <w:widowControl/>
              <w:suppressLineNumbers w:val="0"/>
              <w:shd w:val="clear"/>
              <w:kinsoku/>
              <w:wordWrap/>
              <w:overflowPunct/>
              <w:topLinePunct w:val="0"/>
              <w:autoSpaceDE/>
              <w:autoSpaceDN/>
              <w:bidi w:val="0"/>
              <w:adjustRightInd w:val="0"/>
              <w:snapToGrid w:val="0"/>
              <w:spacing w:beforeAutospacing="0" w:line="240" w:lineRule="atLeas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2000</w:t>
            </w:r>
          </w:p>
        </w:tc>
      </w:tr>
    </w:tbl>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ascii="方正小标宋简体" w:hAnsi="方正小标宋简体" w:eastAsia="方正小标宋简体" w:cs="方正小标宋简体"/>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default" w:ascii="方正小标宋简体" w:hAnsi="方正小标宋简体" w:eastAsia="方正小标宋简体" w:cs="方正小标宋简体"/>
          <w:b/>
          <w:bCs/>
          <w:color w:val="auto"/>
          <w:sz w:val="36"/>
          <w:szCs w:val="36"/>
          <w:lang w:val="en-US" w:eastAsia="zh-CN"/>
        </w:rPr>
      </w:pPr>
      <w:r>
        <w:rPr>
          <w:rFonts w:hint="eastAsia" w:ascii="方正小标宋简体" w:hAnsi="方正小标宋简体" w:eastAsia="方正小标宋简体" w:cs="方正小标宋简体"/>
          <w:b/>
          <w:bCs/>
          <w:color w:val="auto"/>
          <w:sz w:val="36"/>
          <w:szCs w:val="36"/>
          <w:lang w:val="en-US" w:eastAsia="zh-CN"/>
        </w:rPr>
        <w:t>二、</w:t>
      </w:r>
      <w:r>
        <w:rPr>
          <w:rFonts w:hint="default" w:ascii="方正小标宋简体" w:hAnsi="方正小标宋简体" w:eastAsia="方正小标宋简体" w:cs="方正小标宋简体"/>
          <w:b/>
          <w:bCs/>
          <w:color w:val="auto"/>
          <w:sz w:val="36"/>
          <w:szCs w:val="36"/>
          <w:lang w:val="en-US" w:eastAsia="zh-CN"/>
        </w:rPr>
        <w:t>专利被侵权损失保险</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560" w:firstLineChars="200"/>
        <w:textAlignment w:val="auto"/>
        <w:rPr>
          <w:rFonts w:hint="default"/>
          <w:color w:val="auto"/>
          <w:lang w:val="en-US" w:eastAsia="zh-CN"/>
        </w:rPr>
      </w:pPr>
      <w:r>
        <w:rPr>
          <w:rStyle w:val="12"/>
          <w:rFonts w:hint="default"/>
          <w:lang w:val="en-US" w:eastAsia="zh-CN"/>
        </w:rPr>
        <w:t>被保险人：</w:t>
      </w:r>
      <w:r>
        <w:rPr>
          <w:rFonts w:hint="default"/>
          <w:color w:val="auto"/>
          <w:lang w:val="en-US" w:eastAsia="zh-CN"/>
        </w:rPr>
        <w:t>专利权人、专利实施许可合同的被许可人及专利权的合法继承人等。</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560" w:firstLineChars="200"/>
        <w:textAlignment w:val="auto"/>
        <w:rPr>
          <w:rFonts w:hint="default"/>
          <w:color w:val="auto"/>
          <w:lang w:val="en-US" w:eastAsia="zh-CN"/>
        </w:rPr>
      </w:pPr>
      <w:r>
        <w:rPr>
          <w:rStyle w:val="12"/>
          <w:rFonts w:hint="default"/>
          <w:lang w:val="en-US" w:eastAsia="zh-CN"/>
        </w:rPr>
        <w:t>被保险人范围</w:t>
      </w:r>
      <w:r>
        <w:rPr>
          <w:rStyle w:val="12"/>
          <w:rFonts w:hint="eastAsia"/>
          <w:lang w:val="en-US" w:eastAsia="zh-CN"/>
        </w:rPr>
        <w:t>：</w:t>
      </w:r>
      <w:r>
        <w:rPr>
          <w:rFonts w:hint="default"/>
          <w:color w:val="auto"/>
          <w:lang w:val="en-US" w:eastAsia="zh-CN"/>
        </w:rPr>
        <w:t>专利权人、专利实施许可合同的被许可人及专利权的合法继承人等。</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560" w:firstLineChars="200"/>
        <w:textAlignment w:val="auto"/>
        <w:rPr>
          <w:rFonts w:hint="default"/>
          <w:color w:val="auto"/>
          <w:lang w:val="en-US" w:eastAsia="zh-CN"/>
        </w:rPr>
      </w:pPr>
      <w:r>
        <w:rPr>
          <w:rStyle w:val="12"/>
          <w:rFonts w:hint="default"/>
          <w:lang w:val="en-US" w:eastAsia="zh-CN"/>
        </w:rPr>
        <w:t>保险责任</w:t>
      </w:r>
      <w:r>
        <w:rPr>
          <w:rStyle w:val="12"/>
          <w:rFonts w:hint="eastAsia"/>
          <w:lang w:val="en-US" w:eastAsia="zh-CN"/>
        </w:rPr>
        <w:t>：</w:t>
      </w:r>
      <w:r>
        <w:rPr>
          <w:rFonts w:hint="default"/>
          <w:color w:val="auto"/>
          <w:lang w:val="en-US" w:eastAsia="zh-CN"/>
        </w:rPr>
        <w:t>第三方未经被保险人许可，实施本保险单列明的专利，导致被保险人经法院或仲裁机构认定的直济损失，被保险人在保险期间内向保险人索赔的，保险公司负责赔偿。</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ascii="方正小标宋简体" w:hAnsi="方正小标宋简体" w:eastAsia="方正小标宋简体" w:cs="方正小标宋简体"/>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default" w:ascii="方正小标宋简体" w:hAnsi="方正小标宋简体" w:eastAsia="方正小标宋简体" w:cs="方正小标宋简体"/>
          <w:b/>
          <w:bCs/>
          <w:color w:val="auto"/>
          <w:sz w:val="36"/>
          <w:szCs w:val="36"/>
          <w:lang w:val="en-US" w:eastAsia="zh-CN"/>
        </w:rPr>
      </w:pPr>
      <w:r>
        <w:rPr>
          <w:rFonts w:hint="eastAsia" w:ascii="方正小标宋简体" w:hAnsi="方正小标宋简体" w:eastAsia="方正小标宋简体" w:cs="方正小标宋简体"/>
          <w:b/>
          <w:bCs/>
          <w:color w:val="auto"/>
          <w:sz w:val="36"/>
          <w:szCs w:val="36"/>
          <w:lang w:val="en-US" w:eastAsia="zh-CN"/>
        </w:rPr>
        <w:t>三、</w:t>
      </w:r>
      <w:r>
        <w:rPr>
          <w:rFonts w:hint="default" w:ascii="方正小标宋简体" w:hAnsi="方正小标宋简体" w:eastAsia="方正小标宋简体" w:cs="方正小标宋简体"/>
          <w:b/>
          <w:bCs/>
          <w:color w:val="auto"/>
          <w:sz w:val="36"/>
          <w:szCs w:val="36"/>
          <w:lang w:val="en-US" w:eastAsia="zh-CN"/>
        </w:rPr>
        <w:t>专利无忧保险</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560" w:firstLineChars="200"/>
        <w:textAlignment w:val="auto"/>
        <w:rPr>
          <w:rFonts w:hint="eastAsia"/>
          <w:color w:val="auto"/>
          <w:lang w:val="en-US" w:eastAsia="zh-CN"/>
        </w:rPr>
      </w:pPr>
      <w:r>
        <w:rPr>
          <w:rStyle w:val="12"/>
          <w:rFonts w:hint="default"/>
          <w:lang w:val="en-US" w:eastAsia="zh-CN"/>
        </w:rPr>
        <w:t>被保险人：</w:t>
      </w:r>
      <w:r>
        <w:rPr>
          <w:rFonts w:hint="default"/>
          <w:color w:val="auto"/>
          <w:lang w:val="en-US" w:eastAsia="zh-CN"/>
        </w:rPr>
        <w:t>专利权人、专利实施许可合同的被许可人及专利权的合法继承</w:t>
      </w:r>
      <w:r>
        <w:rPr>
          <w:rFonts w:hint="eastAsia"/>
          <w:color w:val="auto"/>
          <w:lang w:val="en-US" w:eastAsia="zh-CN"/>
        </w:rPr>
        <w:t>人等。</w:t>
      </w:r>
    </w:p>
    <w:p>
      <w:pPr>
        <w:pStyle w:val="6"/>
        <w:bidi w:val="0"/>
        <w:rPr>
          <w:rFonts w:hint="default"/>
          <w:lang w:val="en-US" w:eastAsia="zh-CN"/>
        </w:rPr>
      </w:pPr>
      <w:r>
        <w:rPr>
          <w:rFonts w:hint="default"/>
          <w:lang w:val="en-US" w:eastAsia="zh-CN"/>
        </w:rPr>
        <w:t>保障内容：</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482" w:firstLineChars="200"/>
        <w:textAlignment w:val="auto"/>
        <w:rPr>
          <w:rFonts w:hint="default"/>
          <w:color w:val="auto"/>
          <w:lang w:val="en-US" w:eastAsia="zh-CN"/>
        </w:rPr>
      </w:pPr>
      <w:r>
        <w:rPr>
          <w:rFonts w:hint="default"/>
          <w:b/>
          <w:bCs/>
          <w:color w:val="auto"/>
          <w:lang w:val="en-US" w:eastAsia="zh-CN"/>
        </w:rPr>
        <w:t>1.直接经济损失</w:t>
      </w:r>
      <w:r>
        <w:rPr>
          <w:rFonts w:hint="eastAsia"/>
          <w:b/>
          <w:bCs/>
          <w:color w:val="auto"/>
          <w:lang w:val="en-US" w:eastAsia="zh-CN"/>
        </w:rPr>
        <w:t>：</w:t>
      </w:r>
      <w:r>
        <w:rPr>
          <w:rFonts w:hint="default"/>
          <w:color w:val="auto"/>
          <w:lang w:val="en-US" w:eastAsia="zh-CN"/>
        </w:rPr>
        <w:t>第三方未经被保险人许可，实施本保险单列明的专利，导致被保险人经法院或仲裁机构认定的直接经济损失。</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482" w:firstLineChars="200"/>
        <w:textAlignment w:val="auto"/>
        <w:rPr>
          <w:rFonts w:hint="eastAsia"/>
          <w:color w:val="auto"/>
          <w:lang w:val="en-US" w:eastAsia="zh-CN"/>
        </w:rPr>
      </w:pPr>
      <w:r>
        <w:rPr>
          <w:rFonts w:hint="default"/>
          <w:b/>
          <w:bCs/>
          <w:color w:val="auto"/>
          <w:lang w:val="en-US" w:eastAsia="zh-CN"/>
        </w:rPr>
        <w:t>2.</w:t>
      </w:r>
      <w:r>
        <w:rPr>
          <w:rFonts w:hint="eastAsia"/>
          <w:b/>
          <w:bCs/>
          <w:color w:val="auto"/>
          <w:lang w:val="en-US" w:eastAsia="zh-CN"/>
        </w:rPr>
        <w:t>调查费用：</w:t>
      </w:r>
      <w:r>
        <w:rPr>
          <w:rFonts w:hint="eastAsia"/>
          <w:color w:val="auto"/>
          <w:lang w:val="en-US" w:eastAsia="zh-CN"/>
        </w:rPr>
        <w:t>被保险人的专利权受到第三方侵害后，被保险人为获取证据在承保区域范围内进行调查时产生的合理、必要的调查费（包括但不限于购买相关产品的费用、聘请相关公司产生的合理费用等）、公证费、交通费、住宿费、伙食补助费。</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482" w:firstLineChars="200"/>
        <w:textAlignment w:val="auto"/>
        <w:rPr>
          <w:rFonts w:hint="default"/>
          <w:color w:val="auto"/>
          <w:lang w:val="en-US" w:eastAsia="zh-CN"/>
        </w:rPr>
      </w:pPr>
      <w:r>
        <w:rPr>
          <w:rFonts w:hint="eastAsia"/>
          <w:b/>
          <w:bCs/>
          <w:color w:val="auto"/>
          <w:lang w:val="en-US" w:eastAsia="zh-CN"/>
        </w:rPr>
        <w:t>3.</w:t>
      </w:r>
      <w:r>
        <w:rPr>
          <w:rFonts w:hint="default"/>
          <w:b/>
          <w:bCs/>
          <w:color w:val="auto"/>
          <w:lang w:val="en-US" w:eastAsia="zh-CN"/>
        </w:rPr>
        <w:t>法律费用</w:t>
      </w:r>
      <w:r>
        <w:rPr>
          <w:rFonts w:hint="eastAsia"/>
          <w:b/>
          <w:bCs/>
          <w:color w:val="auto"/>
          <w:lang w:val="en-US" w:eastAsia="zh-CN"/>
        </w:rPr>
        <w:t>：</w:t>
      </w:r>
      <w:r>
        <w:rPr>
          <w:rFonts w:hint="default"/>
          <w:color w:val="auto"/>
          <w:lang w:val="en-US" w:eastAsia="zh-CN"/>
        </w:rPr>
        <w:t>被保险人就其受到侵害的专利权向法院提起诉讼、向仲裁机构提起仲裁或向行政主管部门提出行政处理请求，发生的诉讼费、仲裁费、行政处理费以及律师费等其他合理、必要的费用。</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560" w:firstLineChars="200"/>
        <w:textAlignment w:val="auto"/>
        <w:rPr>
          <w:rFonts w:hint="eastAsia"/>
          <w:color w:val="auto"/>
          <w:lang w:val="en-US" w:eastAsia="zh-CN"/>
        </w:rPr>
      </w:pPr>
      <w:r>
        <w:rPr>
          <w:rStyle w:val="12"/>
          <w:rFonts w:hint="default"/>
          <w:lang w:val="en-US" w:eastAsia="zh-CN"/>
        </w:rPr>
        <w:t>投保所需：</w:t>
      </w:r>
      <w:r>
        <w:rPr>
          <w:rFonts w:hint="default"/>
          <w:color w:val="auto"/>
          <w:lang w:val="en-US" w:eastAsia="zh-CN"/>
        </w:rPr>
        <w:t>客户身份信息、投保单、投保专利权清单：专利类别、专利号、专利名称</w:t>
      </w:r>
      <w:r>
        <w:rPr>
          <w:rFonts w:hint="eastAsia"/>
          <w:color w:val="auto"/>
          <w:lang w:val="en-US" w:eastAsia="zh-CN"/>
        </w:rPr>
        <w:t>。</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560" w:firstLineChars="200"/>
        <w:jc w:val="center"/>
        <w:textAlignment w:val="auto"/>
        <w:rPr>
          <w:rFonts w:hint="eastAsia"/>
          <w:color w:val="auto"/>
          <w:lang w:val="en-US" w:eastAsia="zh-CN"/>
        </w:rPr>
      </w:pPr>
      <w:r>
        <w:rPr>
          <w:rStyle w:val="12"/>
          <w:rFonts w:hint="eastAsia"/>
          <w:lang w:val="en-US" w:eastAsia="zh-CN"/>
        </w:rPr>
        <w:t>专利无忧保险定额方案（参考）</w:t>
      </w:r>
    </w:p>
    <w:tbl>
      <w:tblPr>
        <w:tblStyle w:val="8"/>
        <w:tblpPr w:leftFromText="180" w:rightFromText="180" w:vertAnchor="text" w:horzAnchor="page" w:tblpX="1847" w:tblpY="48"/>
        <w:tblOverlap w:val="never"/>
        <w:tblW w:w="8559" w:type="dxa"/>
        <w:tblCellSpacing w:w="0" w:type="dxa"/>
        <w:tblInd w:w="0" w:type="dxa"/>
        <w:shd w:val="clear" w:color="auto" w:fill="auto"/>
        <w:tblLayout w:type="autofit"/>
        <w:tblCellMar>
          <w:top w:w="0" w:type="dxa"/>
          <w:left w:w="0" w:type="dxa"/>
          <w:bottom w:w="0" w:type="dxa"/>
          <w:right w:w="0" w:type="dxa"/>
        </w:tblCellMar>
      </w:tblPr>
      <w:tblGrid>
        <w:gridCol w:w="1500"/>
        <w:gridCol w:w="1610"/>
        <w:gridCol w:w="1392"/>
        <w:gridCol w:w="2194"/>
        <w:gridCol w:w="1863"/>
      </w:tblGrid>
      <w:tr>
        <w:tblPrEx>
          <w:shd w:val="clear" w:color="auto" w:fill="auto"/>
          <w:tblCellMar>
            <w:top w:w="0" w:type="dxa"/>
            <w:left w:w="0" w:type="dxa"/>
            <w:bottom w:w="0" w:type="dxa"/>
            <w:right w:w="0" w:type="dxa"/>
          </w:tblCellMar>
        </w:tblPrEx>
        <w:trPr>
          <w:trHeight w:val="769" w:hRule="atLeast"/>
          <w:tblCellSpacing w:w="0" w:type="dxa"/>
        </w:trPr>
        <w:tc>
          <w:tcPr>
            <w:tcW w:w="3110" w:type="dxa"/>
            <w:gridSpan w:val="2"/>
            <w:tcBorders>
              <w:top w:val="single" w:color="ED7D31" w:sz="6" w:space="0"/>
              <w:left w:val="single" w:color="ED7D31" w:sz="6" w:space="0"/>
              <w:bottom w:val="single" w:color="ED7D31" w:sz="6" w:space="0"/>
              <w:right w:val="single" w:color="ED7D31" w:sz="6" w:space="0"/>
            </w:tcBorders>
            <w:shd w:val="clear" w:color="auto" w:fill="F8CBAD"/>
            <w:tcMar>
              <w:top w:w="12" w:type="dxa"/>
              <w:left w:w="12" w:type="dxa"/>
              <w:right w:w="12" w:type="dxa"/>
            </w:tcMar>
            <w:vAlign w:val="center"/>
          </w:tcPr>
          <w:p>
            <w:pPr>
              <w:pStyle w:val="7"/>
              <w:keepNext w:val="0"/>
              <w:keepLines w:val="0"/>
              <w:pageBreakBefore w:val="0"/>
              <w:widowControl/>
              <w:suppressLineNumbers w:val="0"/>
              <w:shd w:val="clear"/>
              <w:kinsoku/>
              <w:wordWrap/>
              <w:overflowPunct/>
              <w:topLinePunct w:val="0"/>
              <w:autoSpaceDE/>
              <w:autoSpaceDN/>
              <w:bidi w:val="0"/>
              <w:adjustRightInd w:val="0"/>
              <w:snapToGrid w:val="0"/>
              <w:spacing w:beforeAutospacing="0" w:line="240" w:lineRule="atLeast"/>
              <w:ind w:left="0" w:leftChars="0" w:firstLine="0" w:firstLineChars="0"/>
              <w:jc w:val="center"/>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专利类型</w:t>
            </w:r>
          </w:p>
        </w:tc>
        <w:tc>
          <w:tcPr>
            <w:tcW w:w="1392" w:type="dxa"/>
            <w:tcBorders>
              <w:top w:val="single" w:color="ED7D31" w:sz="6" w:space="0"/>
              <w:left w:val="single" w:color="ED7D31" w:sz="6" w:space="0"/>
              <w:bottom w:val="single" w:color="ED7D31" w:sz="6" w:space="0"/>
              <w:right w:val="single" w:color="ED7D31" w:sz="6" w:space="0"/>
            </w:tcBorders>
            <w:shd w:val="clear" w:color="auto" w:fill="F8CBAD"/>
            <w:tcMar>
              <w:top w:w="12" w:type="dxa"/>
              <w:left w:w="12" w:type="dxa"/>
              <w:right w:w="12" w:type="dxa"/>
            </w:tcMar>
            <w:vAlign w:val="center"/>
          </w:tcPr>
          <w:p>
            <w:pPr>
              <w:pStyle w:val="7"/>
              <w:keepNext w:val="0"/>
              <w:keepLines w:val="0"/>
              <w:pageBreakBefore w:val="0"/>
              <w:widowControl/>
              <w:suppressLineNumbers w:val="0"/>
              <w:shd w:val="clear"/>
              <w:kinsoku/>
              <w:wordWrap/>
              <w:overflowPunct/>
              <w:topLinePunct w:val="0"/>
              <w:autoSpaceDE/>
              <w:autoSpaceDN/>
              <w:bidi w:val="0"/>
              <w:adjustRightInd w:val="0"/>
              <w:snapToGrid w:val="0"/>
              <w:spacing w:beforeAutospacing="0" w:line="240" w:lineRule="atLeast"/>
              <w:jc w:val="left"/>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发明专利</w:t>
            </w:r>
          </w:p>
        </w:tc>
        <w:tc>
          <w:tcPr>
            <w:tcW w:w="2194" w:type="dxa"/>
            <w:tcBorders>
              <w:top w:val="single" w:color="ED7D31" w:sz="6" w:space="0"/>
              <w:left w:val="single" w:color="ED7D31" w:sz="6" w:space="0"/>
              <w:bottom w:val="single" w:color="ED7D31" w:sz="6" w:space="0"/>
              <w:right w:val="single" w:color="ED7D31" w:sz="6" w:space="0"/>
            </w:tcBorders>
            <w:shd w:val="clear" w:color="auto" w:fill="F8CBAD"/>
            <w:tcMar>
              <w:top w:w="12" w:type="dxa"/>
              <w:left w:w="12" w:type="dxa"/>
              <w:right w:w="12" w:type="dxa"/>
            </w:tcMar>
            <w:vAlign w:val="center"/>
          </w:tcPr>
          <w:p>
            <w:pPr>
              <w:pStyle w:val="7"/>
              <w:keepNext w:val="0"/>
              <w:keepLines w:val="0"/>
              <w:pageBreakBefore w:val="0"/>
              <w:widowControl/>
              <w:suppressLineNumbers w:val="0"/>
              <w:shd w:val="clear"/>
              <w:kinsoku/>
              <w:wordWrap/>
              <w:overflowPunct/>
              <w:topLinePunct w:val="0"/>
              <w:autoSpaceDE/>
              <w:autoSpaceDN/>
              <w:bidi w:val="0"/>
              <w:adjustRightInd w:val="0"/>
              <w:snapToGrid w:val="0"/>
              <w:spacing w:beforeAutospacing="0" w:line="240" w:lineRule="atLeast"/>
              <w:jc w:val="left"/>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使用新型专利</w:t>
            </w:r>
          </w:p>
        </w:tc>
        <w:tc>
          <w:tcPr>
            <w:tcW w:w="1863" w:type="dxa"/>
            <w:tcBorders>
              <w:top w:val="single" w:color="ED7D31" w:sz="6" w:space="0"/>
              <w:left w:val="single" w:color="ED7D31" w:sz="6" w:space="0"/>
              <w:bottom w:val="single" w:color="ED7D31" w:sz="6" w:space="0"/>
              <w:right w:val="single" w:color="ED7D31" w:sz="6" w:space="0"/>
            </w:tcBorders>
            <w:shd w:val="clear" w:color="auto" w:fill="F8CBAD"/>
            <w:tcMar>
              <w:top w:w="12" w:type="dxa"/>
              <w:left w:w="12" w:type="dxa"/>
              <w:right w:w="12" w:type="dxa"/>
            </w:tcMar>
            <w:vAlign w:val="center"/>
          </w:tcPr>
          <w:p>
            <w:pPr>
              <w:pStyle w:val="7"/>
              <w:keepNext w:val="0"/>
              <w:keepLines w:val="0"/>
              <w:pageBreakBefore w:val="0"/>
              <w:widowControl/>
              <w:suppressLineNumbers w:val="0"/>
              <w:shd w:val="clear"/>
              <w:kinsoku/>
              <w:wordWrap/>
              <w:overflowPunct/>
              <w:topLinePunct w:val="0"/>
              <w:autoSpaceDE/>
              <w:autoSpaceDN/>
              <w:bidi w:val="0"/>
              <w:adjustRightInd w:val="0"/>
              <w:snapToGrid w:val="0"/>
              <w:spacing w:beforeAutospacing="0" w:line="240" w:lineRule="atLeast"/>
              <w:ind w:left="0" w:leftChars="0" w:firstLine="0" w:firstLineChars="0"/>
              <w:jc w:val="center"/>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外观设计专利</w:t>
            </w:r>
          </w:p>
        </w:tc>
      </w:tr>
      <w:tr>
        <w:tblPrEx>
          <w:shd w:val="clear" w:color="auto" w:fill="auto"/>
          <w:tblCellMar>
            <w:top w:w="0" w:type="dxa"/>
            <w:left w:w="0" w:type="dxa"/>
            <w:bottom w:w="0" w:type="dxa"/>
            <w:right w:w="0" w:type="dxa"/>
          </w:tblCellMar>
        </w:tblPrEx>
        <w:trPr>
          <w:trHeight w:val="643" w:hRule="atLeast"/>
          <w:tblCellSpacing w:w="0" w:type="dxa"/>
        </w:trPr>
        <w:tc>
          <w:tcPr>
            <w:tcW w:w="1500" w:type="dxa"/>
            <w:vMerge w:val="restart"/>
            <w:tcBorders>
              <w:top w:val="single" w:color="ED7D31" w:sz="6" w:space="0"/>
              <w:left w:val="single" w:color="ED7D31" w:sz="6" w:space="0"/>
              <w:bottom w:val="single" w:color="ED7D31" w:sz="6" w:space="0"/>
              <w:right w:val="single" w:color="ED7D31" w:sz="6" w:space="0"/>
            </w:tcBorders>
            <w:shd w:val="clear" w:color="auto" w:fill="F8CBAD"/>
            <w:tcMar>
              <w:top w:w="12" w:type="dxa"/>
              <w:left w:w="12" w:type="dxa"/>
              <w:right w:w="12" w:type="dxa"/>
            </w:tcMar>
            <w:vAlign w:val="center"/>
          </w:tcPr>
          <w:p>
            <w:pPr>
              <w:pStyle w:val="7"/>
              <w:keepNext w:val="0"/>
              <w:keepLines w:val="0"/>
              <w:pageBreakBefore w:val="0"/>
              <w:widowControl/>
              <w:suppressLineNumbers w:val="0"/>
              <w:shd w:val="clear"/>
              <w:kinsoku/>
              <w:wordWrap/>
              <w:overflowPunct/>
              <w:topLinePunct w:val="0"/>
              <w:autoSpaceDE/>
              <w:autoSpaceDN/>
              <w:bidi w:val="0"/>
              <w:adjustRightInd w:val="0"/>
              <w:snapToGrid w:val="0"/>
              <w:spacing w:beforeAutospacing="0" w:line="240" w:lineRule="atLeast"/>
              <w:ind w:left="0" w:leftChars="0" w:firstLine="0" w:firstLineChars="0"/>
              <w:jc w:val="both"/>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单项赔偿限额</w:t>
            </w:r>
          </w:p>
        </w:tc>
        <w:tc>
          <w:tcPr>
            <w:tcW w:w="1610" w:type="dxa"/>
            <w:tcBorders>
              <w:top w:val="single" w:color="ED7D31" w:sz="6" w:space="0"/>
              <w:left w:val="single" w:color="ED7D31" w:sz="6" w:space="0"/>
              <w:bottom w:val="single" w:color="ED7D31" w:sz="6" w:space="0"/>
              <w:right w:val="single" w:color="ED7D31" w:sz="6" w:space="0"/>
            </w:tcBorders>
            <w:shd w:val="clear" w:color="auto" w:fill="F8CBAD"/>
            <w:tcMar>
              <w:top w:w="12" w:type="dxa"/>
              <w:left w:w="12" w:type="dxa"/>
              <w:right w:w="12" w:type="dxa"/>
            </w:tcMar>
            <w:vAlign w:val="center"/>
          </w:tcPr>
          <w:p>
            <w:pPr>
              <w:pStyle w:val="7"/>
              <w:keepNext w:val="0"/>
              <w:keepLines w:val="0"/>
              <w:pageBreakBefore w:val="0"/>
              <w:widowControl/>
              <w:suppressLineNumbers w:val="0"/>
              <w:shd w:val="clear"/>
              <w:kinsoku/>
              <w:wordWrap/>
              <w:overflowPunct/>
              <w:topLinePunct w:val="0"/>
              <w:autoSpaceDE/>
              <w:autoSpaceDN/>
              <w:bidi w:val="0"/>
              <w:adjustRightInd w:val="0"/>
              <w:snapToGrid w:val="0"/>
              <w:spacing w:beforeAutospacing="0" w:line="240" w:lineRule="atLeast"/>
              <w:ind w:left="0" w:leftChars="0" w:firstLine="0" w:firstLineChars="0"/>
              <w:jc w:val="both"/>
              <w:textAlignment w:val="auto"/>
              <w:rPr>
                <w:rFonts w:hint="eastAsia" w:ascii="仿宋" w:hAnsi="仿宋" w:eastAsia="仿宋" w:cs="仿宋"/>
                <w:color w:val="auto"/>
                <w:sz w:val="22"/>
                <w:szCs w:val="22"/>
                <w:highlight w:val="none"/>
                <w:lang w:eastAsia="zh-CN"/>
              </w:rPr>
            </w:pPr>
            <w:r>
              <w:rPr>
                <w:rFonts w:hint="eastAsia" w:ascii="仿宋" w:hAnsi="仿宋" w:eastAsia="仿宋" w:cs="仿宋"/>
                <w:b/>
                <w:color w:val="auto"/>
                <w:sz w:val="22"/>
                <w:szCs w:val="22"/>
                <w:highlight w:val="none"/>
              </w:rPr>
              <w:t>调查费用 </w:t>
            </w:r>
            <w:r>
              <w:rPr>
                <w:rFonts w:hint="eastAsia" w:ascii="仿宋" w:hAnsi="仿宋" w:eastAsia="仿宋" w:cs="仿宋"/>
                <w:b/>
                <w:color w:val="auto"/>
                <w:sz w:val="22"/>
                <w:szCs w:val="22"/>
                <w:highlight w:val="none"/>
                <w:lang w:eastAsia="zh-CN"/>
              </w:rPr>
              <w:t>（</w:t>
            </w:r>
            <w:r>
              <w:rPr>
                <w:rFonts w:hint="eastAsia" w:ascii="仿宋" w:hAnsi="仿宋" w:eastAsia="仿宋" w:cs="仿宋"/>
                <w:b/>
                <w:color w:val="auto"/>
                <w:sz w:val="22"/>
                <w:szCs w:val="22"/>
                <w:highlight w:val="none"/>
                <w:lang w:val="en-US" w:eastAsia="zh-CN"/>
              </w:rPr>
              <w:t>元</w:t>
            </w:r>
            <w:r>
              <w:rPr>
                <w:rFonts w:hint="eastAsia" w:ascii="仿宋" w:hAnsi="仿宋" w:eastAsia="仿宋" w:cs="仿宋"/>
                <w:b/>
                <w:color w:val="auto"/>
                <w:sz w:val="22"/>
                <w:szCs w:val="22"/>
                <w:highlight w:val="none"/>
                <w:lang w:eastAsia="zh-CN"/>
              </w:rPr>
              <w:t>）</w:t>
            </w:r>
          </w:p>
        </w:tc>
        <w:tc>
          <w:tcPr>
            <w:tcW w:w="1392" w:type="dxa"/>
            <w:tcBorders>
              <w:top w:val="single" w:color="ED7D31" w:sz="6" w:space="0"/>
              <w:left w:val="single" w:color="ED7D31" w:sz="6" w:space="0"/>
              <w:bottom w:val="single" w:color="ED7D31" w:sz="6" w:space="0"/>
              <w:right w:val="single" w:color="ED7D31" w:sz="6" w:space="0"/>
            </w:tcBorders>
            <w:shd w:val="clear" w:color="auto" w:fill="auto"/>
            <w:tcMar>
              <w:top w:w="12" w:type="dxa"/>
              <w:left w:w="12" w:type="dxa"/>
              <w:right w:w="12" w:type="dxa"/>
            </w:tcMar>
            <w:vAlign w:val="center"/>
          </w:tcPr>
          <w:p>
            <w:pPr>
              <w:pStyle w:val="7"/>
              <w:keepNext w:val="0"/>
              <w:keepLines w:val="0"/>
              <w:pageBreakBefore w:val="0"/>
              <w:widowControl/>
              <w:suppressLineNumbers w:val="0"/>
              <w:shd w:val="clear"/>
              <w:kinsoku/>
              <w:wordWrap/>
              <w:overflowPunct/>
              <w:topLinePunct w:val="0"/>
              <w:autoSpaceDE/>
              <w:autoSpaceDN/>
              <w:bidi w:val="0"/>
              <w:adjustRightInd w:val="0"/>
              <w:snapToGrid w:val="0"/>
              <w:spacing w:beforeAutospacing="0" w:line="240" w:lineRule="atLeas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60000</w:t>
            </w:r>
          </w:p>
        </w:tc>
        <w:tc>
          <w:tcPr>
            <w:tcW w:w="2194" w:type="dxa"/>
            <w:tcBorders>
              <w:top w:val="single" w:color="ED7D31" w:sz="6" w:space="0"/>
              <w:left w:val="single" w:color="ED7D31" w:sz="6" w:space="0"/>
              <w:bottom w:val="single" w:color="ED7D31" w:sz="6" w:space="0"/>
              <w:right w:val="single" w:color="ED7D31" w:sz="6" w:space="0"/>
            </w:tcBorders>
            <w:shd w:val="clear" w:color="auto" w:fill="auto"/>
            <w:tcMar>
              <w:top w:w="12" w:type="dxa"/>
              <w:left w:w="12" w:type="dxa"/>
              <w:right w:w="12" w:type="dxa"/>
            </w:tcMar>
            <w:vAlign w:val="center"/>
          </w:tcPr>
          <w:p>
            <w:pPr>
              <w:pStyle w:val="7"/>
              <w:keepNext w:val="0"/>
              <w:keepLines w:val="0"/>
              <w:pageBreakBefore w:val="0"/>
              <w:widowControl/>
              <w:suppressLineNumbers w:val="0"/>
              <w:shd w:val="clear"/>
              <w:kinsoku/>
              <w:wordWrap/>
              <w:overflowPunct/>
              <w:topLinePunct w:val="0"/>
              <w:autoSpaceDE/>
              <w:autoSpaceDN/>
              <w:bidi w:val="0"/>
              <w:adjustRightInd w:val="0"/>
              <w:snapToGrid w:val="0"/>
              <w:spacing w:beforeAutospacing="0" w:line="240" w:lineRule="atLeas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40000</w:t>
            </w:r>
          </w:p>
        </w:tc>
        <w:tc>
          <w:tcPr>
            <w:tcW w:w="1863" w:type="dxa"/>
            <w:tcBorders>
              <w:top w:val="single" w:color="ED7D31" w:sz="6" w:space="0"/>
              <w:left w:val="single" w:color="ED7D31" w:sz="6" w:space="0"/>
              <w:bottom w:val="single" w:color="ED7D31" w:sz="6" w:space="0"/>
              <w:right w:val="single" w:color="ED7D31" w:sz="6" w:space="0"/>
            </w:tcBorders>
            <w:shd w:val="clear" w:color="auto" w:fill="auto"/>
            <w:tcMar>
              <w:top w:w="12" w:type="dxa"/>
              <w:left w:w="12" w:type="dxa"/>
              <w:right w:w="12" w:type="dxa"/>
            </w:tcMar>
            <w:vAlign w:val="center"/>
          </w:tcPr>
          <w:p>
            <w:pPr>
              <w:pStyle w:val="7"/>
              <w:keepNext w:val="0"/>
              <w:keepLines w:val="0"/>
              <w:pageBreakBefore w:val="0"/>
              <w:widowControl/>
              <w:suppressLineNumbers w:val="0"/>
              <w:shd w:val="clear"/>
              <w:kinsoku/>
              <w:wordWrap/>
              <w:overflowPunct/>
              <w:topLinePunct w:val="0"/>
              <w:autoSpaceDE/>
              <w:autoSpaceDN/>
              <w:bidi w:val="0"/>
              <w:adjustRightInd w:val="0"/>
              <w:snapToGrid w:val="0"/>
              <w:spacing w:beforeAutospacing="0" w:line="240" w:lineRule="atLeas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20000</w:t>
            </w:r>
          </w:p>
        </w:tc>
      </w:tr>
      <w:tr>
        <w:tblPrEx>
          <w:tblCellMar>
            <w:top w:w="0" w:type="dxa"/>
            <w:left w:w="0" w:type="dxa"/>
            <w:bottom w:w="0" w:type="dxa"/>
            <w:right w:w="0" w:type="dxa"/>
          </w:tblCellMar>
        </w:tblPrEx>
        <w:trPr>
          <w:trHeight w:val="738" w:hRule="atLeast"/>
          <w:tblCellSpacing w:w="0" w:type="dxa"/>
        </w:trPr>
        <w:tc>
          <w:tcPr>
            <w:tcW w:w="1500" w:type="dxa"/>
            <w:vMerge w:val="continue"/>
            <w:tcBorders>
              <w:top w:val="single" w:color="ED7D31" w:sz="6" w:space="0"/>
              <w:left w:val="single" w:color="ED7D31" w:sz="6" w:space="0"/>
              <w:bottom w:val="single" w:color="ED7D31" w:sz="6" w:space="0"/>
              <w:right w:val="single" w:color="ED7D31" w:sz="6" w:space="0"/>
            </w:tcBorders>
            <w:shd w:val="clear" w:color="auto" w:fill="F8CBAD"/>
            <w:tcMar>
              <w:top w:w="12" w:type="dxa"/>
              <w:left w:w="12" w:type="dxa"/>
              <w:right w:w="12" w:type="dxa"/>
            </w:tcMar>
            <w:vAlign w:val="center"/>
          </w:tcPr>
          <w:p>
            <w:pPr>
              <w:keepNext w:val="0"/>
              <w:keepLines w:val="0"/>
              <w:pageBreakBefore w:val="0"/>
              <w:shd w:val="clear"/>
              <w:kinsoku/>
              <w:wordWrap/>
              <w:overflowPunct/>
              <w:topLinePunct w:val="0"/>
              <w:autoSpaceDE/>
              <w:autoSpaceDN/>
              <w:bidi w:val="0"/>
              <w:adjustRightInd w:val="0"/>
              <w:snapToGrid w:val="0"/>
              <w:spacing w:beforeAutospacing="0" w:line="240" w:lineRule="atLeast"/>
              <w:jc w:val="center"/>
              <w:textAlignment w:val="auto"/>
              <w:rPr>
                <w:rFonts w:hint="eastAsia" w:ascii="仿宋" w:hAnsi="仿宋" w:eastAsia="仿宋" w:cs="仿宋"/>
                <w:color w:val="auto"/>
                <w:sz w:val="22"/>
                <w:szCs w:val="22"/>
                <w:highlight w:val="none"/>
              </w:rPr>
            </w:pPr>
          </w:p>
        </w:tc>
        <w:tc>
          <w:tcPr>
            <w:tcW w:w="1610" w:type="dxa"/>
            <w:tcBorders>
              <w:top w:val="single" w:color="ED7D31" w:sz="6" w:space="0"/>
              <w:left w:val="single" w:color="ED7D31" w:sz="6" w:space="0"/>
              <w:bottom w:val="single" w:color="ED7D31" w:sz="6" w:space="0"/>
              <w:right w:val="single" w:color="ED7D31" w:sz="6" w:space="0"/>
            </w:tcBorders>
            <w:shd w:val="clear" w:color="auto" w:fill="F8CBAD"/>
            <w:tcMar>
              <w:top w:w="12" w:type="dxa"/>
              <w:left w:w="12" w:type="dxa"/>
              <w:right w:w="12" w:type="dxa"/>
            </w:tcMar>
            <w:vAlign w:val="center"/>
          </w:tcPr>
          <w:p>
            <w:pPr>
              <w:pStyle w:val="7"/>
              <w:keepNext w:val="0"/>
              <w:keepLines w:val="0"/>
              <w:pageBreakBefore w:val="0"/>
              <w:widowControl/>
              <w:suppressLineNumbers w:val="0"/>
              <w:shd w:val="clear"/>
              <w:kinsoku/>
              <w:wordWrap/>
              <w:overflowPunct/>
              <w:topLinePunct w:val="0"/>
              <w:autoSpaceDE/>
              <w:autoSpaceDN/>
              <w:bidi w:val="0"/>
              <w:adjustRightInd w:val="0"/>
              <w:snapToGrid w:val="0"/>
              <w:spacing w:beforeAutospacing="0" w:line="240" w:lineRule="atLeast"/>
              <w:ind w:left="0" w:leftChars="0" w:firstLine="0" w:firstLineChars="0"/>
              <w:jc w:val="both"/>
              <w:textAlignment w:val="auto"/>
              <w:rPr>
                <w:rFonts w:hint="eastAsia" w:ascii="仿宋" w:hAnsi="仿宋" w:eastAsia="仿宋" w:cs="仿宋"/>
                <w:color w:val="auto"/>
                <w:sz w:val="22"/>
                <w:szCs w:val="22"/>
                <w:highlight w:val="none"/>
                <w:lang w:eastAsia="zh-CN"/>
              </w:rPr>
            </w:pPr>
            <w:r>
              <w:rPr>
                <w:rFonts w:hint="eastAsia" w:ascii="仿宋" w:hAnsi="仿宋" w:eastAsia="仿宋" w:cs="仿宋"/>
                <w:b/>
                <w:color w:val="auto"/>
                <w:sz w:val="22"/>
                <w:szCs w:val="22"/>
                <w:highlight w:val="none"/>
              </w:rPr>
              <w:t>法律费用</w:t>
            </w:r>
            <w:r>
              <w:rPr>
                <w:rFonts w:hint="eastAsia" w:ascii="仿宋" w:hAnsi="仿宋" w:eastAsia="仿宋" w:cs="仿宋"/>
                <w:b/>
                <w:color w:val="auto"/>
                <w:sz w:val="22"/>
                <w:szCs w:val="22"/>
                <w:highlight w:val="none"/>
                <w:lang w:eastAsia="zh-CN"/>
              </w:rPr>
              <w:t>（</w:t>
            </w:r>
            <w:r>
              <w:rPr>
                <w:rFonts w:hint="eastAsia" w:ascii="仿宋" w:hAnsi="仿宋" w:eastAsia="仿宋" w:cs="仿宋"/>
                <w:b/>
                <w:color w:val="auto"/>
                <w:sz w:val="22"/>
                <w:szCs w:val="22"/>
                <w:highlight w:val="none"/>
                <w:lang w:val="en-US" w:eastAsia="zh-CN"/>
              </w:rPr>
              <w:t>元</w:t>
            </w:r>
            <w:r>
              <w:rPr>
                <w:rFonts w:hint="eastAsia" w:ascii="仿宋" w:hAnsi="仿宋" w:eastAsia="仿宋" w:cs="仿宋"/>
                <w:b/>
                <w:color w:val="auto"/>
                <w:sz w:val="22"/>
                <w:szCs w:val="22"/>
                <w:highlight w:val="none"/>
                <w:lang w:eastAsia="zh-CN"/>
              </w:rPr>
              <w:t>）</w:t>
            </w:r>
          </w:p>
        </w:tc>
        <w:tc>
          <w:tcPr>
            <w:tcW w:w="1392" w:type="dxa"/>
            <w:tcBorders>
              <w:top w:val="single" w:color="ED7D31" w:sz="6" w:space="0"/>
              <w:left w:val="single" w:color="ED7D31" w:sz="6" w:space="0"/>
              <w:bottom w:val="single" w:color="ED7D31" w:sz="6" w:space="0"/>
              <w:right w:val="single" w:color="ED7D31" w:sz="6" w:space="0"/>
            </w:tcBorders>
            <w:shd w:val="clear" w:color="auto" w:fill="auto"/>
            <w:tcMar>
              <w:top w:w="12" w:type="dxa"/>
              <w:left w:w="12" w:type="dxa"/>
              <w:right w:w="12" w:type="dxa"/>
            </w:tcMar>
            <w:vAlign w:val="center"/>
          </w:tcPr>
          <w:p>
            <w:pPr>
              <w:pStyle w:val="7"/>
              <w:keepNext w:val="0"/>
              <w:keepLines w:val="0"/>
              <w:pageBreakBefore w:val="0"/>
              <w:widowControl/>
              <w:suppressLineNumbers w:val="0"/>
              <w:shd w:val="clear"/>
              <w:kinsoku/>
              <w:wordWrap/>
              <w:overflowPunct/>
              <w:topLinePunct w:val="0"/>
              <w:autoSpaceDE/>
              <w:autoSpaceDN/>
              <w:bidi w:val="0"/>
              <w:adjustRightInd w:val="0"/>
              <w:snapToGrid w:val="0"/>
              <w:spacing w:beforeAutospacing="0" w:line="240" w:lineRule="atLeas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60000</w:t>
            </w:r>
          </w:p>
        </w:tc>
        <w:tc>
          <w:tcPr>
            <w:tcW w:w="2194" w:type="dxa"/>
            <w:tcBorders>
              <w:top w:val="single" w:color="ED7D31" w:sz="6" w:space="0"/>
              <w:left w:val="single" w:color="ED7D31" w:sz="6" w:space="0"/>
              <w:bottom w:val="single" w:color="ED7D31" w:sz="6" w:space="0"/>
              <w:right w:val="single" w:color="ED7D31" w:sz="6" w:space="0"/>
            </w:tcBorders>
            <w:shd w:val="clear" w:color="auto" w:fill="auto"/>
            <w:tcMar>
              <w:top w:w="12" w:type="dxa"/>
              <w:left w:w="12" w:type="dxa"/>
              <w:right w:w="12" w:type="dxa"/>
            </w:tcMar>
            <w:vAlign w:val="center"/>
          </w:tcPr>
          <w:p>
            <w:pPr>
              <w:pStyle w:val="7"/>
              <w:keepNext w:val="0"/>
              <w:keepLines w:val="0"/>
              <w:pageBreakBefore w:val="0"/>
              <w:widowControl/>
              <w:suppressLineNumbers w:val="0"/>
              <w:shd w:val="clear"/>
              <w:kinsoku/>
              <w:wordWrap/>
              <w:overflowPunct/>
              <w:topLinePunct w:val="0"/>
              <w:autoSpaceDE/>
              <w:autoSpaceDN/>
              <w:bidi w:val="0"/>
              <w:adjustRightInd w:val="0"/>
              <w:snapToGrid w:val="0"/>
              <w:spacing w:beforeAutospacing="0" w:line="240" w:lineRule="atLeas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40000</w:t>
            </w:r>
          </w:p>
        </w:tc>
        <w:tc>
          <w:tcPr>
            <w:tcW w:w="1863" w:type="dxa"/>
            <w:tcBorders>
              <w:top w:val="single" w:color="ED7D31" w:sz="6" w:space="0"/>
              <w:left w:val="single" w:color="ED7D31" w:sz="6" w:space="0"/>
              <w:bottom w:val="single" w:color="ED7D31" w:sz="6" w:space="0"/>
              <w:right w:val="single" w:color="ED7D31" w:sz="6" w:space="0"/>
            </w:tcBorders>
            <w:shd w:val="clear" w:color="auto" w:fill="auto"/>
            <w:tcMar>
              <w:top w:w="12" w:type="dxa"/>
              <w:left w:w="12" w:type="dxa"/>
              <w:right w:w="12" w:type="dxa"/>
            </w:tcMar>
            <w:vAlign w:val="center"/>
          </w:tcPr>
          <w:p>
            <w:pPr>
              <w:pStyle w:val="7"/>
              <w:keepNext w:val="0"/>
              <w:keepLines w:val="0"/>
              <w:pageBreakBefore w:val="0"/>
              <w:widowControl/>
              <w:suppressLineNumbers w:val="0"/>
              <w:shd w:val="clear"/>
              <w:kinsoku/>
              <w:wordWrap/>
              <w:overflowPunct/>
              <w:topLinePunct w:val="0"/>
              <w:autoSpaceDE/>
              <w:autoSpaceDN/>
              <w:bidi w:val="0"/>
              <w:adjustRightInd w:val="0"/>
              <w:snapToGrid w:val="0"/>
              <w:spacing w:beforeAutospacing="0" w:line="240" w:lineRule="atLeas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20000</w:t>
            </w:r>
          </w:p>
        </w:tc>
      </w:tr>
      <w:tr>
        <w:tblPrEx>
          <w:tblCellMar>
            <w:top w:w="0" w:type="dxa"/>
            <w:left w:w="0" w:type="dxa"/>
            <w:bottom w:w="0" w:type="dxa"/>
            <w:right w:w="0" w:type="dxa"/>
          </w:tblCellMar>
        </w:tblPrEx>
        <w:trPr>
          <w:trHeight w:val="911" w:hRule="atLeast"/>
          <w:tblCellSpacing w:w="0" w:type="dxa"/>
        </w:trPr>
        <w:tc>
          <w:tcPr>
            <w:tcW w:w="1500" w:type="dxa"/>
            <w:vMerge w:val="continue"/>
            <w:tcBorders>
              <w:top w:val="single" w:color="ED7D31" w:sz="6" w:space="0"/>
              <w:left w:val="single" w:color="ED7D31" w:sz="6" w:space="0"/>
              <w:bottom w:val="single" w:color="ED7D31" w:sz="6" w:space="0"/>
              <w:right w:val="single" w:color="ED7D31" w:sz="6" w:space="0"/>
            </w:tcBorders>
            <w:shd w:val="clear" w:color="auto" w:fill="F8CBAD"/>
            <w:tcMar>
              <w:top w:w="12" w:type="dxa"/>
              <w:left w:w="12" w:type="dxa"/>
              <w:right w:w="12" w:type="dxa"/>
            </w:tcMar>
            <w:vAlign w:val="center"/>
          </w:tcPr>
          <w:p>
            <w:pPr>
              <w:keepNext w:val="0"/>
              <w:keepLines w:val="0"/>
              <w:pageBreakBefore w:val="0"/>
              <w:shd w:val="clear"/>
              <w:kinsoku/>
              <w:wordWrap/>
              <w:overflowPunct/>
              <w:topLinePunct w:val="0"/>
              <w:autoSpaceDE/>
              <w:autoSpaceDN/>
              <w:bidi w:val="0"/>
              <w:adjustRightInd w:val="0"/>
              <w:snapToGrid w:val="0"/>
              <w:spacing w:beforeAutospacing="0" w:line="240" w:lineRule="atLeast"/>
              <w:jc w:val="center"/>
              <w:textAlignment w:val="auto"/>
              <w:rPr>
                <w:rFonts w:hint="eastAsia" w:ascii="仿宋" w:hAnsi="仿宋" w:eastAsia="仿宋" w:cs="仿宋"/>
                <w:color w:val="auto"/>
                <w:sz w:val="22"/>
                <w:szCs w:val="22"/>
                <w:highlight w:val="none"/>
              </w:rPr>
            </w:pPr>
          </w:p>
        </w:tc>
        <w:tc>
          <w:tcPr>
            <w:tcW w:w="1610" w:type="dxa"/>
            <w:tcBorders>
              <w:top w:val="single" w:color="ED7D31" w:sz="6" w:space="0"/>
              <w:left w:val="single" w:color="ED7D31" w:sz="6" w:space="0"/>
              <w:bottom w:val="single" w:color="ED7D31" w:sz="6" w:space="0"/>
              <w:right w:val="single" w:color="ED7D31" w:sz="6" w:space="0"/>
            </w:tcBorders>
            <w:shd w:val="clear" w:color="auto" w:fill="F8CBAD"/>
            <w:tcMar>
              <w:top w:w="12" w:type="dxa"/>
              <w:left w:w="12" w:type="dxa"/>
              <w:right w:w="12" w:type="dxa"/>
            </w:tcMar>
            <w:vAlign w:val="center"/>
          </w:tcPr>
          <w:p>
            <w:pPr>
              <w:pStyle w:val="7"/>
              <w:keepNext w:val="0"/>
              <w:keepLines w:val="0"/>
              <w:pageBreakBefore w:val="0"/>
              <w:widowControl/>
              <w:suppressLineNumbers w:val="0"/>
              <w:shd w:val="clear"/>
              <w:kinsoku/>
              <w:wordWrap/>
              <w:overflowPunct/>
              <w:topLinePunct w:val="0"/>
              <w:autoSpaceDE/>
              <w:autoSpaceDN/>
              <w:bidi w:val="0"/>
              <w:adjustRightInd w:val="0"/>
              <w:snapToGrid w:val="0"/>
              <w:spacing w:beforeAutospacing="0" w:line="240" w:lineRule="atLeast"/>
              <w:ind w:left="0" w:leftChars="0" w:firstLine="0" w:firstLineChars="0"/>
              <w:jc w:val="both"/>
              <w:textAlignment w:val="auto"/>
              <w:rPr>
                <w:rFonts w:hint="eastAsia" w:ascii="仿宋" w:hAnsi="仿宋" w:eastAsia="仿宋" w:cs="仿宋"/>
                <w:color w:val="auto"/>
                <w:sz w:val="22"/>
                <w:szCs w:val="22"/>
                <w:highlight w:val="none"/>
                <w:lang w:eastAsia="zh-CN"/>
              </w:rPr>
            </w:pPr>
            <w:r>
              <w:rPr>
                <w:rFonts w:hint="eastAsia" w:ascii="仿宋" w:hAnsi="仿宋" w:eastAsia="仿宋" w:cs="仿宋"/>
                <w:b/>
                <w:color w:val="auto"/>
                <w:sz w:val="22"/>
                <w:szCs w:val="22"/>
                <w:highlight w:val="none"/>
              </w:rPr>
              <w:t>被侵权损失费用</w:t>
            </w:r>
            <w:r>
              <w:rPr>
                <w:rFonts w:hint="eastAsia" w:ascii="仿宋" w:hAnsi="仿宋" w:eastAsia="仿宋" w:cs="仿宋"/>
                <w:b/>
                <w:color w:val="auto"/>
                <w:sz w:val="22"/>
                <w:szCs w:val="22"/>
                <w:highlight w:val="none"/>
                <w:lang w:eastAsia="zh-CN"/>
              </w:rPr>
              <w:t>（</w:t>
            </w:r>
            <w:r>
              <w:rPr>
                <w:rFonts w:hint="eastAsia" w:ascii="仿宋" w:hAnsi="仿宋" w:eastAsia="仿宋" w:cs="仿宋"/>
                <w:b/>
                <w:color w:val="auto"/>
                <w:sz w:val="22"/>
                <w:szCs w:val="22"/>
                <w:highlight w:val="none"/>
                <w:lang w:val="en-US" w:eastAsia="zh-CN"/>
              </w:rPr>
              <w:t>元</w:t>
            </w:r>
            <w:r>
              <w:rPr>
                <w:rFonts w:hint="eastAsia" w:ascii="仿宋" w:hAnsi="仿宋" w:eastAsia="仿宋" w:cs="仿宋"/>
                <w:b/>
                <w:color w:val="auto"/>
                <w:sz w:val="22"/>
                <w:szCs w:val="22"/>
                <w:highlight w:val="none"/>
                <w:lang w:eastAsia="zh-CN"/>
              </w:rPr>
              <w:t>）</w:t>
            </w:r>
          </w:p>
        </w:tc>
        <w:tc>
          <w:tcPr>
            <w:tcW w:w="1392" w:type="dxa"/>
            <w:tcBorders>
              <w:top w:val="single" w:color="ED7D31" w:sz="6" w:space="0"/>
              <w:left w:val="single" w:color="ED7D31" w:sz="6" w:space="0"/>
              <w:bottom w:val="single" w:color="ED7D31" w:sz="6" w:space="0"/>
              <w:right w:val="single" w:color="ED7D31" w:sz="6" w:space="0"/>
            </w:tcBorders>
            <w:shd w:val="clear" w:color="auto" w:fill="auto"/>
            <w:tcMar>
              <w:top w:w="12" w:type="dxa"/>
              <w:left w:w="12" w:type="dxa"/>
              <w:right w:w="12" w:type="dxa"/>
            </w:tcMar>
            <w:vAlign w:val="center"/>
          </w:tcPr>
          <w:p>
            <w:pPr>
              <w:pStyle w:val="7"/>
              <w:keepNext w:val="0"/>
              <w:keepLines w:val="0"/>
              <w:pageBreakBefore w:val="0"/>
              <w:widowControl/>
              <w:suppressLineNumbers w:val="0"/>
              <w:shd w:val="clear"/>
              <w:kinsoku/>
              <w:wordWrap/>
              <w:overflowPunct/>
              <w:topLinePunct w:val="0"/>
              <w:autoSpaceDE/>
              <w:autoSpaceDN/>
              <w:bidi w:val="0"/>
              <w:adjustRightInd w:val="0"/>
              <w:snapToGrid w:val="0"/>
              <w:spacing w:beforeAutospacing="0" w:line="240" w:lineRule="atLeas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200000</w:t>
            </w:r>
          </w:p>
        </w:tc>
        <w:tc>
          <w:tcPr>
            <w:tcW w:w="2194" w:type="dxa"/>
            <w:tcBorders>
              <w:top w:val="single" w:color="ED7D31" w:sz="6" w:space="0"/>
              <w:left w:val="single" w:color="ED7D31" w:sz="6" w:space="0"/>
              <w:bottom w:val="single" w:color="ED7D31" w:sz="6" w:space="0"/>
              <w:right w:val="single" w:color="ED7D31" w:sz="6" w:space="0"/>
            </w:tcBorders>
            <w:shd w:val="clear" w:color="auto" w:fill="auto"/>
            <w:tcMar>
              <w:top w:w="12" w:type="dxa"/>
              <w:left w:w="12" w:type="dxa"/>
              <w:right w:w="12" w:type="dxa"/>
            </w:tcMar>
            <w:vAlign w:val="center"/>
          </w:tcPr>
          <w:p>
            <w:pPr>
              <w:pStyle w:val="7"/>
              <w:keepNext w:val="0"/>
              <w:keepLines w:val="0"/>
              <w:pageBreakBefore w:val="0"/>
              <w:widowControl/>
              <w:suppressLineNumbers w:val="0"/>
              <w:shd w:val="clear"/>
              <w:kinsoku/>
              <w:wordWrap/>
              <w:overflowPunct/>
              <w:topLinePunct w:val="0"/>
              <w:autoSpaceDE/>
              <w:autoSpaceDN/>
              <w:bidi w:val="0"/>
              <w:adjustRightInd w:val="0"/>
              <w:snapToGrid w:val="0"/>
              <w:spacing w:beforeAutospacing="0" w:line="240" w:lineRule="atLeas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100000</w:t>
            </w:r>
          </w:p>
        </w:tc>
        <w:tc>
          <w:tcPr>
            <w:tcW w:w="1863" w:type="dxa"/>
            <w:tcBorders>
              <w:top w:val="single" w:color="ED7D31" w:sz="6" w:space="0"/>
              <w:left w:val="single" w:color="ED7D31" w:sz="6" w:space="0"/>
              <w:bottom w:val="single" w:color="ED7D31" w:sz="6" w:space="0"/>
              <w:right w:val="single" w:color="ED7D31" w:sz="6" w:space="0"/>
            </w:tcBorders>
            <w:shd w:val="clear" w:color="auto" w:fill="auto"/>
            <w:tcMar>
              <w:top w:w="12" w:type="dxa"/>
              <w:left w:w="12" w:type="dxa"/>
              <w:right w:w="12" w:type="dxa"/>
            </w:tcMar>
            <w:vAlign w:val="center"/>
          </w:tcPr>
          <w:p>
            <w:pPr>
              <w:pStyle w:val="7"/>
              <w:keepNext w:val="0"/>
              <w:keepLines w:val="0"/>
              <w:pageBreakBefore w:val="0"/>
              <w:widowControl/>
              <w:suppressLineNumbers w:val="0"/>
              <w:shd w:val="clear"/>
              <w:kinsoku/>
              <w:wordWrap/>
              <w:overflowPunct/>
              <w:topLinePunct w:val="0"/>
              <w:autoSpaceDE/>
              <w:autoSpaceDN/>
              <w:bidi w:val="0"/>
              <w:adjustRightInd w:val="0"/>
              <w:snapToGrid w:val="0"/>
              <w:spacing w:beforeAutospacing="0" w:line="240" w:lineRule="atLeas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50000</w:t>
            </w:r>
          </w:p>
        </w:tc>
      </w:tr>
      <w:tr>
        <w:tblPrEx>
          <w:tblCellMar>
            <w:top w:w="0" w:type="dxa"/>
            <w:left w:w="0" w:type="dxa"/>
            <w:bottom w:w="0" w:type="dxa"/>
            <w:right w:w="0" w:type="dxa"/>
          </w:tblCellMar>
        </w:tblPrEx>
        <w:trPr>
          <w:trHeight w:val="738" w:hRule="atLeast"/>
          <w:tblCellSpacing w:w="0" w:type="dxa"/>
        </w:trPr>
        <w:tc>
          <w:tcPr>
            <w:tcW w:w="3110" w:type="dxa"/>
            <w:gridSpan w:val="2"/>
            <w:tcBorders>
              <w:top w:val="single" w:color="ED7D31" w:sz="6" w:space="0"/>
              <w:left w:val="single" w:color="ED7D31" w:sz="6" w:space="0"/>
              <w:bottom w:val="single" w:color="ED7D31" w:sz="6" w:space="0"/>
              <w:right w:val="single" w:color="ED7D31" w:sz="6" w:space="0"/>
            </w:tcBorders>
            <w:shd w:val="clear" w:color="auto" w:fill="F8CBAD"/>
            <w:tcMar>
              <w:top w:w="12" w:type="dxa"/>
              <w:left w:w="12" w:type="dxa"/>
              <w:right w:w="12" w:type="dxa"/>
            </w:tcMar>
            <w:vAlign w:val="center"/>
          </w:tcPr>
          <w:p>
            <w:pPr>
              <w:pStyle w:val="7"/>
              <w:keepNext w:val="0"/>
              <w:keepLines w:val="0"/>
              <w:pageBreakBefore w:val="0"/>
              <w:widowControl/>
              <w:suppressLineNumbers w:val="0"/>
              <w:shd w:val="clear"/>
              <w:kinsoku/>
              <w:wordWrap/>
              <w:overflowPunct/>
              <w:topLinePunct w:val="0"/>
              <w:autoSpaceDE/>
              <w:autoSpaceDN/>
              <w:bidi w:val="0"/>
              <w:adjustRightInd w:val="0"/>
              <w:snapToGrid w:val="0"/>
              <w:spacing w:beforeAutospacing="0" w:line="240" w:lineRule="atLeast"/>
              <w:jc w:val="center"/>
              <w:textAlignment w:val="auto"/>
              <w:rPr>
                <w:rFonts w:hint="eastAsia" w:ascii="仿宋" w:hAnsi="仿宋" w:eastAsia="仿宋" w:cs="仿宋"/>
                <w:color w:val="auto"/>
                <w:sz w:val="22"/>
                <w:szCs w:val="22"/>
                <w:highlight w:val="none"/>
                <w:lang w:eastAsia="zh-CN"/>
              </w:rPr>
            </w:pPr>
            <w:r>
              <w:rPr>
                <w:rFonts w:hint="eastAsia" w:ascii="仿宋" w:hAnsi="仿宋" w:eastAsia="仿宋" w:cs="仿宋"/>
                <w:b/>
                <w:color w:val="auto"/>
                <w:sz w:val="22"/>
                <w:szCs w:val="22"/>
                <w:highlight w:val="none"/>
              </w:rPr>
              <w:t>累计赔偿限额</w:t>
            </w:r>
            <w:r>
              <w:rPr>
                <w:rFonts w:hint="eastAsia" w:ascii="仿宋" w:hAnsi="仿宋" w:eastAsia="仿宋" w:cs="仿宋"/>
                <w:b/>
                <w:color w:val="auto"/>
                <w:sz w:val="22"/>
                <w:szCs w:val="22"/>
                <w:highlight w:val="none"/>
                <w:lang w:eastAsia="zh-CN"/>
              </w:rPr>
              <w:t>（</w:t>
            </w:r>
            <w:r>
              <w:rPr>
                <w:rFonts w:hint="eastAsia" w:ascii="仿宋" w:hAnsi="仿宋" w:eastAsia="仿宋" w:cs="仿宋"/>
                <w:b/>
                <w:color w:val="auto"/>
                <w:sz w:val="22"/>
                <w:szCs w:val="22"/>
                <w:highlight w:val="none"/>
                <w:lang w:val="en-US" w:eastAsia="zh-CN"/>
              </w:rPr>
              <w:t>元</w:t>
            </w:r>
            <w:r>
              <w:rPr>
                <w:rFonts w:hint="eastAsia" w:ascii="仿宋" w:hAnsi="仿宋" w:eastAsia="仿宋" w:cs="仿宋"/>
                <w:b/>
                <w:color w:val="auto"/>
                <w:sz w:val="22"/>
                <w:szCs w:val="22"/>
                <w:highlight w:val="none"/>
                <w:lang w:eastAsia="zh-CN"/>
              </w:rPr>
              <w:t>）</w:t>
            </w:r>
          </w:p>
        </w:tc>
        <w:tc>
          <w:tcPr>
            <w:tcW w:w="1392" w:type="dxa"/>
            <w:tcBorders>
              <w:top w:val="single" w:color="ED7D31" w:sz="6" w:space="0"/>
              <w:left w:val="single" w:color="ED7D31" w:sz="6" w:space="0"/>
              <w:bottom w:val="single" w:color="ED7D31" w:sz="6" w:space="0"/>
              <w:right w:val="single" w:color="ED7D31" w:sz="6" w:space="0"/>
            </w:tcBorders>
            <w:shd w:val="clear" w:color="auto" w:fill="auto"/>
            <w:tcMar>
              <w:top w:w="12" w:type="dxa"/>
              <w:left w:w="12" w:type="dxa"/>
              <w:right w:w="12" w:type="dxa"/>
            </w:tcMar>
            <w:vAlign w:val="center"/>
          </w:tcPr>
          <w:p>
            <w:pPr>
              <w:pStyle w:val="7"/>
              <w:keepNext w:val="0"/>
              <w:keepLines w:val="0"/>
              <w:pageBreakBefore w:val="0"/>
              <w:widowControl/>
              <w:suppressLineNumbers w:val="0"/>
              <w:shd w:val="clear"/>
              <w:kinsoku/>
              <w:wordWrap/>
              <w:overflowPunct/>
              <w:topLinePunct w:val="0"/>
              <w:autoSpaceDE/>
              <w:autoSpaceDN/>
              <w:bidi w:val="0"/>
              <w:adjustRightInd w:val="0"/>
              <w:snapToGrid w:val="0"/>
              <w:spacing w:beforeAutospacing="0" w:line="240" w:lineRule="atLeas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200000</w:t>
            </w:r>
          </w:p>
        </w:tc>
        <w:tc>
          <w:tcPr>
            <w:tcW w:w="2194" w:type="dxa"/>
            <w:tcBorders>
              <w:top w:val="single" w:color="ED7D31" w:sz="6" w:space="0"/>
              <w:left w:val="single" w:color="ED7D31" w:sz="6" w:space="0"/>
              <w:bottom w:val="single" w:color="ED7D31" w:sz="6" w:space="0"/>
              <w:right w:val="single" w:color="ED7D31" w:sz="6" w:space="0"/>
            </w:tcBorders>
            <w:shd w:val="clear" w:color="auto" w:fill="auto"/>
            <w:tcMar>
              <w:top w:w="12" w:type="dxa"/>
              <w:left w:w="12" w:type="dxa"/>
              <w:right w:w="12" w:type="dxa"/>
            </w:tcMar>
            <w:vAlign w:val="center"/>
          </w:tcPr>
          <w:p>
            <w:pPr>
              <w:pStyle w:val="7"/>
              <w:keepNext w:val="0"/>
              <w:keepLines w:val="0"/>
              <w:pageBreakBefore w:val="0"/>
              <w:widowControl/>
              <w:suppressLineNumbers w:val="0"/>
              <w:shd w:val="clear"/>
              <w:kinsoku/>
              <w:wordWrap/>
              <w:overflowPunct/>
              <w:topLinePunct w:val="0"/>
              <w:autoSpaceDE/>
              <w:autoSpaceDN/>
              <w:bidi w:val="0"/>
              <w:adjustRightInd w:val="0"/>
              <w:snapToGrid w:val="0"/>
              <w:spacing w:beforeAutospacing="0" w:line="240" w:lineRule="atLeas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100000</w:t>
            </w:r>
          </w:p>
        </w:tc>
        <w:tc>
          <w:tcPr>
            <w:tcW w:w="1863" w:type="dxa"/>
            <w:tcBorders>
              <w:top w:val="single" w:color="ED7D31" w:sz="6" w:space="0"/>
              <w:left w:val="single" w:color="ED7D31" w:sz="6" w:space="0"/>
              <w:bottom w:val="single" w:color="ED7D31" w:sz="6" w:space="0"/>
              <w:right w:val="single" w:color="ED7D31" w:sz="6" w:space="0"/>
            </w:tcBorders>
            <w:shd w:val="clear" w:color="auto" w:fill="auto"/>
            <w:tcMar>
              <w:top w:w="12" w:type="dxa"/>
              <w:left w:w="12" w:type="dxa"/>
              <w:right w:w="12" w:type="dxa"/>
            </w:tcMar>
            <w:vAlign w:val="center"/>
          </w:tcPr>
          <w:p>
            <w:pPr>
              <w:pStyle w:val="7"/>
              <w:keepNext w:val="0"/>
              <w:keepLines w:val="0"/>
              <w:pageBreakBefore w:val="0"/>
              <w:widowControl/>
              <w:suppressLineNumbers w:val="0"/>
              <w:shd w:val="clear"/>
              <w:kinsoku/>
              <w:wordWrap/>
              <w:overflowPunct/>
              <w:topLinePunct w:val="0"/>
              <w:autoSpaceDE/>
              <w:autoSpaceDN/>
              <w:bidi w:val="0"/>
              <w:adjustRightInd w:val="0"/>
              <w:snapToGrid w:val="0"/>
              <w:spacing w:beforeAutospacing="0" w:line="240" w:lineRule="atLeas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50000</w:t>
            </w:r>
          </w:p>
        </w:tc>
      </w:tr>
      <w:tr>
        <w:tblPrEx>
          <w:tblCellMar>
            <w:top w:w="0" w:type="dxa"/>
            <w:left w:w="0" w:type="dxa"/>
            <w:bottom w:w="0" w:type="dxa"/>
            <w:right w:w="0" w:type="dxa"/>
          </w:tblCellMar>
        </w:tblPrEx>
        <w:trPr>
          <w:trHeight w:val="738" w:hRule="atLeast"/>
          <w:tblCellSpacing w:w="0" w:type="dxa"/>
        </w:trPr>
        <w:tc>
          <w:tcPr>
            <w:tcW w:w="3110" w:type="dxa"/>
            <w:gridSpan w:val="2"/>
            <w:tcBorders>
              <w:top w:val="single" w:color="ED7D31" w:sz="6" w:space="0"/>
              <w:left w:val="single" w:color="ED7D31" w:sz="6" w:space="0"/>
              <w:bottom w:val="single" w:color="ED7D31" w:sz="6" w:space="0"/>
              <w:right w:val="single" w:color="ED7D31" w:sz="6" w:space="0"/>
            </w:tcBorders>
            <w:shd w:val="clear" w:color="auto" w:fill="F8CBAD"/>
            <w:tcMar>
              <w:top w:w="12" w:type="dxa"/>
              <w:left w:w="12" w:type="dxa"/>
              <w:right w:w="12" w:type="dxa"/>
            </w:tcMar>
            <w:vAlign w:val="center"/>
          </w:tcPr>
          <w:p>
            <w:pPr>
              <w:pStyle w:val="7"/>
              <w:keepNext w:val="0"/>
              <w:keepLines w:val="0"/>
              <w:pageBreakBefore w:val="0"/>
              <w:widowControl/>
              <w:suppressLineNumbers w:val="0"/>
              <w:shd w:val="clear"/>
              <w:kinsoku/>
              <w:wordWrap/>
              <w:overflowPunct/>
              <w:topLinePunct w:val="0"/>
              <w:autoSpaceDE/>
              <w:autoSpaceDN/>
              <w:bidi w:val="0"/>
              <w:adjustRightInd w:val="0"/>
              <w:snapToGrid w:val="0"/>
              <w:spacing w:beforeAutospacing="0" w:line="240" w:lineRule="atLeast"/>
              <w:jc w:val="center"/>
              <w:textAlignment w:val="auto"/>
              <w:rPr>
                <w:rFonts w:hint="eastAsia" w:ascii="仿宋" w:hAnsi="仿宋" w:eastAsia="仿宋" w:cs="仿宋"/>
                <w:color w:val="auto"/>
                <w:sz w:val="22"/>
                <w:szCs w:val="22"/>
                <w:highlight w:val="none"/>
                <w:lang w:eastAsia="zh-CN"/>
              </w:rPr>
            </w:pPr>
            <w:r>
              <w:rPr>
                <w:rFonts w:hint="eastAsia" w:ascii="仿宋" w:hAnsi="仿宋" w:eastAsia="仿宋" w:cs="仿宋"/>
                <w:b/>
                <w:color w:val="auto"/>
                <w:sz w:val="22"/>
                <w:szCs w:val="22"/>
                <w:highlight w:val="none"/>
              </w:rPr>
              <w:t>年保费</w:t>
            </w:r>
            <w:r>
              <w:rPr>
                <w:rFonts w:hint="eastAsia" w:ascii="仿宋" w:hAnsi="仿宋" w:eastAsia="仿宋" w:cs="仿宋"/>
                <w:b/>
                <w:color w:val="auto"/>
                <w:sz w:val="22"/>
                <w:szCs w:val="22"/>
                <w:highlight w:val="none"/>
                <w:lang w:eastAsia="zh-CN"/>
              </w:rPr>
              <w:t>（</w:t>
            </w:r>
            <w:r>
              <w:rPr>
                <w:rFonts w:hint="eastAsia" w:ascii="仿宋" w:hAnsi="仿宋" w:eastAsia="仿宋" w:cs="仿宋"/>
                <w:b/>
                <w:color w:val="auto"/>
                <w:sz w:val="22"/>
                <w:szCs w:val="22"/>
                <w:highlight w:val="none"/>
                <w:lang w:val="en-US" w:eastAsia="zh-CN"/>
              </w:rPr>
              <w:t>元</w:t>
            </w:r>
            <w:r>
              <w:rPr>
                <w:rFonts w:hint="eastAsia" w:ascii="仿宋" w:hAnsi="仿宋" w:eastAsia="仿宋" w:cs="仿宋"/>
                <w:b/>
                <w:color w:val="auto"/>
                <w:sz w:val="22"/>
                <w:szCs w:val="22"/>
                <w:highlight w:val="none"/>
                <w:lang w:eastAsia="zh-CN"/>
              </w:rPr>
              <w:t>）</w:t>
            </w:r>
          </w:p>
        </w:tc>
        <w:tc>
          <w:tcPr>
            <w:tcW w:w="1392" w:type="dxa"/>
            <w:tcBorders>
              <w:top w:val="single" w:color="ED7D31" w:sz="6" w:space="0"/>
              <w:left w:val="single" w:color="ED7D31" w:sz="6" w:space="0"/>
              <w:bottom w:val="single" w:color="ED7D31" w:sz="6" w:space="0"/>
              <w:right w:val="single" w:color="ED7D31" w:sz="6" w:space="0"/>
            </w:tcBorders>
            <w:shd w:val="clear" w:color="auto" w:fill="auto"/>
            <w:tcMar>
              <w:top w:w="12" w:type="dxa"/>
              <w:left w:w="12" w:type="dxa"/>
              <w:right w:w="12" w:type="dxa"/>
            </w:tcMar>
            <w:vAlign w:val="center"/>
          </w:tcPr>
          <w:p>
            <w:pPr>
              <w:pStyle w:val="7"/>
              <w:keepNext w:val="0"/>
              <w:keepLines w:val="0"/>
              <w:pageBreakBefore w:val="0"/>
              <w:widowControl/>
              <w:suppressLineNumbers w:val="0"/>
              <w:shd w:val="clear"/>
              <w:kinsoku/>
              <w:wordWrap/>
              <w:overflowPunct/>
              <w:topLinePunct w:val="0"/>
              <w:autoSpaceDE/>
              <w:autoSpaceDN/>
              <w:bidi w:val="0"/>
              <w:adjustRightInd w:val="0"/>
              <w:snapToGrid w:val="0"/>
              <w:spacing w:beforeAutospacing="0" w:line="240" w:lineRule="atLeas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8000</w:t>
            </w:r>
          </w:p>
        </w:tc>
        <w:tc>
          <w:tcPr>
            <w:tcW w:w="2194" w:type="dxa"/>
            <w:tcBorders>
              <w:top w:val="single" w:color="ED7D31" w:sz="6" w:space="0"/>
              <w:left w:val="single" w:color="ED7D31" w:sz="6" w:space="0"/>
              <w:bottom w:val="single" w:color="ED7D31" w:sz="6" w:space="0"/>
              <w:right w:val="single" w:color="ED7D31" w:sz="6" w:space="0"/>
            </w:tcBorders>
            <w:shd w:val="clear" w:color="auto" w:fill="auto"/>
            <w:tcMar>
              <w:top w:w="12" w:type="dxa"/>
              <w:left w:w="12" w:type="dxa"/>
              <w:right w:w="12" w:type="dxa"/>
            </w:tcMar>
            <w:vAlign w:val="center"/>
          </w:tcPr>
          <w:p>
            <w:pPr>
              <w:pStyle w:val="7"/>
              <w:keepNext w:val="0"/>
              <w:keepLines w:val="0"/>
              <w:pageBreakBefore w:val="0"/>
              <w:widowControl/>
              <w:suppressLineNumbers w:val="0"/>
              <w:shd w:val="clear"/>
              <w:kinsoku/>
              <w:wordWrap/>
              <w:overflowPunct/>
              <w:topLinePunct w:val="0"/>
              <w:autoSpaceDE/>
              <w:autoSpaceDN/>
              <w:bidi w:val="0"/>
              <w:adjustRightInd w:val="0"/>
              <w:snapToGrid w:val="0"/>
              <w:spacing w:beforeAutospacing="0" w:line="240" w:lineRule="atLeas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5500</w:t>
            </w:r>
          </w:p>
        </w:tc>
        <w:tc>
          <w:tcPr>
            <w:tcW w:w="1863" w:type="dxa"/>
            <w:tcBorders>
              <w:top w:val="single" w:color="ED7D31" w:sz="6" w:space="0"/>
              <w:left w:val="single" w:color="ED7D31" w:sz="6" w:space="0"/>
              <w:bottom w:val="single" w:color="ED7D31" w:sz="6" w:space="0"/>
              <w:right w:val="single" w:color="ED7D31" w:sz="6" w:space="0"/>
            </w:tcBorders>
            <w:shd w:val="clear" w:color="auto" w:fill="auto"/>
            <w:tcMar>
              <w:top w:w="12" w:type="dxa"/>
              <w:left w:w="12" w:type="dxa"/>
              <w:right w:w="12" w:type="dxa"/>
            </w:tcMar>
            <w:vAlign w:val="center"/>
          </w:tcPr>
          <w:p>
            <w:pPr>
              <w:pStyle w:val="7"/>
              <w:keepNext w:val="0"/>
              <w:keepLines w:val="0"/>
              <w:pageBreakBefore w:val="0"/>
              <w:widowControl/>
              <w:suppressLineNumbers w:val="0"/>
              <w:shd w:val="clear"/>
              <w:kinsoku/>
              <w:wordWrap/>
              <w:overflowPunct/>
              <w:topLinePunct w:val="0"/>
              <w:autoSpaceDE/>
              <w:autoSpaceDN/>
              <w:bidi w:val="0"/>
              <w:adjustRightInd w:val="0"/>
              <w:snapToGrid w:val="0"/>
              <w:spacing w:beforeAutospacing="0" w:line="240" w:lineRule="atLeas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3500</w:t>
            </w:r>
          </w:p>
        </w:tc>
      </w:tr>
    </w:tbl>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ascii="方正小标宋简体" w:hAnsi="方正小标宋简体" w:eastAsia="方正小标宋简体" w:cs="方正小标宋简体"/>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default" w:ascii="方正小标宋简体" w:hAnsi="方正小标宋简体" w:eastAsia="方正小标宋简体" w:cs="方正小标宋简体"/>
          <w:b/>
          <w:bCs/>
          <w:color w:val="auto"/>
          <w:sz w:val="36"/>
          <w:szCs w:val="36"/>
          <w:lang w:val="en-US" w:eastAsia="zh-CN"/>
        </w:rPr>
      </w:pPr>
      <w:r>
        <w:rPr>
          <w:rFonts w:hint="eastAsia" w:ascii="方正小标宋简体" w:hAnsi="方正小标宋简体" w:eastAsia="方正小标宋简体" w:cs="方正小标宋简体"/>
          <w:b/>
          <w:bCs/>
          <w:color w:val="auto"/>
          <w:sz w:val="36"/>
          <w:szCs w:val="36"/>
          <w:lang w:val="en-US" w:eastAsia="zh-CN"/>
        </w:rPr>
        <w:t>四、</w:t>
      </w:r>
      <w:r>
        <w:rPr>
          <w:rFonts w:hint="default" w:ascii="方正小标宋简体" w:hAnsi="方正小标宋简体" w:eastAsia="方正小标宋简体" w:cs="方正小标宋简体"/>
          <w:b/>
          <w:bCs/>
          <w:color w:val="auto"/>
          <w:sz w:val="36"/>
          <w:szCs w:val="36"/>
          <w:lang w:val="en-US" w:eastAsia="zh-CN"/>
        </w:rPr>
        <w:t>申请费用损失保险</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560" w:firstLineChars="200"/>
        <w:textAlignment w:val="auto"/>
        <w:rPr>
          <w:rFonts w:hint="default"/>
          <w:color w:val="auto"/>
          <w:lang w:val="en-US" w:eastAsia="zh-CN"/>
        </w:rPr>
      </w:pPr>
      <w:r>
        <w:rPr>
          <w:rStyle w:val="12"/>
          <w:rFonts w:hint="default"/>
          <w:lang w:val="en-US" w:eastAsia="zh-CN"/>
        </w:rPr>
        <w:t>被保险人范围</w:t>
      </w:r>
      <w:r>
        <w:rPr>
          <w:rStyle w:val="12"/>
          <w:rFonts w:hint="eastAsia"/>
          <w:lang w:val="en-US" w:eastAsia="zh-CN"/>
        </w:rPr>
        <w:t>：</w:t>
      </w:r>
      <w:r>
        <w:rPr>
          <w:rFonts w:hint="default"/>
          <w:color w:val="auto"/>
          <w:lang w:val="en-US" w:eastAsia="zh-CN"/>
        </w:rPr>
        <w:t>投保公司专利执行保险的客户</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560" w:firstLineChars="200"/>
        <w:textAlignment w:val="auto"/>
        <w:rPr>
          <w:rFonts w:hint="default"/>
          <w:color w:val="auto"/>
          <w:lang w:val="en-US" w:eastAsia="zh-CN"/>
        </w:rPr>
      </w:pPr>
      <w:r>
        <w:rPr>
          <w:rStyle w:val="12"/>
          <w:rFonts w:hint="default"/>
          <w:lang w:val="en-US" w:eastAsia="zh-CN"/>
        </w:rPr>
        <w:t>保险责任</w:t>
      </w:r>
      <w:r>
        <w:rPr>
          <w:rStyle w:val="12"/>
          <w:rFonts w:hint="eastAsia"/>
          <w:lang w:val="en-US" w:eastAsia="zh-CN"/>
        </w:rPr>
        <w:t>：</w:t>
      </w:r>
      <w:r>
        <w:rPr>
          <w:rFonts w:hint="default"/>
          <w:color w:val="auto"/>
          <w:lang w:val="en-US" w:eastAsia="zh-CN"/>
        </w:rPr>
        <w:t>为被保险人对于约定的知识产权申请授权或登记，由于非创新属性问题未能被授权，或授权后在约定期限内被无效所造成的代理费用和官费损失提供保障。</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560" w:firstLineChars="200"/>
        <w:textAlignment w:val="auto"/>
        <w:rPr>
          <w:rFonts w:hint="eastAsia"/>
          <w:color w:val="auto"/>
          <w:lang w:eastAsia="zh-CN"/>
        </w:rPr>
      </w:pPr>
      <w:r>
        <w:rPr>
          <w:rStyle w:val="12"/>
          <w:rFonts w:hint="default"/>
          <w:lang w:val="en-US" w:eastAsia="zh-CN"/>
        </w:rPr>
        <w:t>投保所需：</w:t>
      </w:r>
      <w:r>
        <w:rPr>
          <w:rFonts w:hint="default"/>
          <w:color w:val="auto"/>
          <w:lang w:val="en-US" w:eastAsia="zh-CN"/>
        </w:rPr>
        <w:t>客户身份信息、投保单、在申请的知识产权清单</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ascii="方正小标宋简体" w:hAnsi="方正小标宋简体" w:eastAsia="方正小标宋简体" w:cs="方正小标宋简体"/>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ascii="方正小标宋简体" w:hAnsi="方正小标宋简体" w:eastAsia="方正小标宋简体" w:cs="方正小标宋简体"/>
          <w:b/>
          <w:bCs/>
          <w:color w:val="auto"/>
          <w:sz w:val="36"/>
          <w:szCs w:val="36"/>
          <w:lang w:val="en-US" w:eastAsia="zh-CN"/>
        </w:rPr>
      </w:pPr>
      <w:r>
        <w:rPr>
          <w:rFonts w:hint="eastAsia" w:ascii="方正小标宋简体" w:hAnsi="方正小标宋简体" w:eastAsia="方正小标宋简体" w:cs="方正小标宋简体"/>
          <w:b/>
          <w:bCs/>
          <w:color w:val="auto"/>
          <w:sz w:val="36"/>
          <w:szCs w:val="36"/>
          <w:lang w:val="en-US" w:eastAsia="zh-CN"/>
        </w:rPr>
        <w:t>五、被侵权费用损失保险</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560" w:firstLineChars="200"/>
        <w:textAlignment w:val="auto"/>
        <w:rPr>
          <w:rFonts w:hint="eastAsia"/>
          <w:color w:val="auto"/>
          <w:lang w:eastAsia="zh-CN"/>
        </w:rPr>
      </w:pPr>
      <w:r>
        <w:rPr>
          <w:rStyle w:val="12"/>
          <w:rFonts w:hint="eastAsia"/>
          <w:lang w:val="en-US" w:eastAsia="zh-CN"/>
        </w:rPr>
        <w:t>被保险人：</w:t>
      </w:r>
      <w:r>
        <w:rPr>
          <w:rFonts w:hint="eastAsia"/>
          <w:color w:val="auto"/>
          <w:lang w:eastAsia="zh-CN"/>
        </w:rPr>
        <w:t>注册商标专用权人、注册商标专用权被许可人、注册商标专用权的合法继承人，及其他合法具有商标使用权或所有权人等。</w:t>
      </w:r>
    </w:p>
    <w:p>
      <w:pPr>
        <w:pStyle w:val="6"/>
        <w:bidi w:val="0"/>
        <w:rPr>
          <w:rFonts w:hint="eastAsia"/>
          <w:lang w:val="en-US" w:eastAsia="zh-CN"/>
        </w:rPr>
      </w:pPr>
      <w:r>
        <w:rPr>
          <w:rFonts w:hint="eastAsia"/>
          <w:lang w:val="en-US" w:eastAsia="zh-CN"/>
        </w:rPr>
        <w:t>保障内容：</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482" w:firstLineChars="200"/>
        <w:textAlignment w:val="auto"/>
        <w:rPr>
          <w:rFonts w:hint="eastAsia"/>
          <w:color w:val="auto"/>
          <w:lang w:eastAsia="zh-CN"/>
        </w:rPr>
      </w:pPr>
      <w:r>
        <w:rPr>
          <w:rFonts w:hint="eastAsia"/>
          <w:b/>
          <w:bCs/>
          <w:color w:val="auto"/>
          <w:lang w:val="en-US" w:eastAsia="zh-CN"/>
        </w:rPr>
        <w:t>1.直接经济损失</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480" w:firstLineChars="200"/>
        <w:textAlignment w:val="auto"/>
        <w:rPr>
          <w:rFonts w:hint="eastAsia"/>
          <w:color w:val="auto"/>
          <w:lang w:eastAsia="zh-CN"/>
        </w:rPr>
      </w:pPr>
      <w:r>
        <w:rPr>
          <w:rFonts w:hint="eastAsia"/>
          <w:color w:val="auto"/>
          <w:lang w:eastAsia="zh-CN"/>
        </w:rPr>
        <w:t>经法院或仲裁机构判决认定或保险人认可的解确定的，因由第三方侵犯注册商标专用权行为，导致的被保险人直接经济损失。</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482" w:firstLineChars="200"/>
        <w:textAlignment w:val="auto"/>
        <w:rPr>
          <w:rFonts w:hint="eastAsia"/>
          <w:color w:val="auto"/>
          <w:lang w:eastAsia="zh-CN"/>
        </w:rPr>
      </w:pPr>
      <w:r>
        <w:rPr>
          <w:rFonts w:hint="eastAsia"/>
          <w:b/>
          <w:bCs/>
          <w:color w:val="auto"/>
          <w:lang w:val="en-US" w:eastAsia="zh-CN"/>
        </w:rPr>
        <w:t>2.调查费用</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480" w:firstLineChars="200"/>
        <w:textAlignment w:val="auto"/>
        <w:rPr>
          <w:rFonts w:hint="eastAsia"/>
          <w:color w:val="auto"/>
          <w:lang w:eastAsia="zh-CN"/>
        </w:rPr>
      </w:pPr>
      <w:r>
        <w:rPr>
          <w:rFonts w:hint="eastAsia"/>
          <w:color w:val="auto"/>
          <w:lang w:eastAsia="zh-CN"/>
        </w:rPr>
        <w:t>在立案或受理前发生的必要的、合理的调查费、公证费、交通费、住宿费、伙食补助费。</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482" w:firstLineChars="200"/>
        <w:textAlignment w:val="auto"/>
        <w:rPr>
          <w:rFonts w:hint="eastAsia"/>
          <w:color w:val="auto"/>
          <w:lang w:eastAsia="zh-CN"/>
        </w:rPr>
      </w:pPr>
      <w:r>
        <w:rPr>
          <w:rFonts w:hint="eastAsia"/>
          <w:b/>
          <w:bCs/>
          <w:color w:val="auto"/>
          <w:lang w:val="en-US" w:eastAsia="zh-CN"/>
        </w:rPr>
        <w:t>3.法律费用</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480" w:firstLineChars="200"/>
        <w:textAlignment w:val="auto"/>
        <w:rPr>
          <w:rFonts w:hint="eastAsia"/>
          <w:color w:val="auto"/>
          <w:lang w:eastAsia="zh-CN"/>
        </w:rPr>
      </w:pPr>
      <w:r>
        <w:rPr>
          <w:rFonts w:hint="eastAsia"/>
          <w:color w:val="auto"/>
          <w:lang w:eastAsia="zh-CN"/>
        </w:rPr>
        <w:t>被保险人就该事故在承保区域内首次提起诉讼仲裁或行政处理的，对应由被保险人支付的律师费，仲裁、诉讼费用、行政处理费等。</w:t>
      </w:r>
    </w:p>
    <w:p>
      <w:pPr>
        <w:pStyle w:val="6"/>
        <w:bidi w:val="0"/>
        <w:rPr>
          <w:rFonts w:hint="eastAsia"/>
        </w:rPr>
      </w:pPr>
      <w:r>
        <w:rPr>
          <w:rFonts w:hint="eastAsia"/>
          <w:lang w:val="en-US" w:eastAsia="zh-CN"/>
        </w:rPr>
        <w:t>投保所需：</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480" w:firstLineChars="200"/>
        <w:textAlignment w:val="auto"/>
        <w:rPr>
          <w:rFonts w:hint="eastAsia" w:eastAsia="仿宋"/>
          <w:color w:val="auto"/>
          <w:lang w:eastAsia="zh-CN"/>
        </w:rPr>
      </w:pPr>
      <w:r>
        <w:rPr>
          <w:rFonts w:hint="eastAsia"/>
          <w:color w:val="auto"/>
        </w:rPr>
        <w:t>1.客户身份信息、投保单、投保专利权清单：投保专利数量专利类别、专利号、专利维持年限</w:t>
      </w:r>
      <w:r>
        <w:rPr>
          <w:rFonts w:hint="eastAsia"/>
          <w:color w:val="auto"/>
          <w:lang w:eastAsia="zh-CN"/>
        </w:rPr>
        <w:t>。</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480" w:firstLineChars="200"/>
        <w:textAlignment w:val="auto"/>
        <w:rPr>
          <w:rFonts w:hint="eastAsia" w:eastAsia="仿宋"/>
          <w:color w:val="auto"/>
          <w:lang w:eastAsia="zh-CN"/>
        </w:rPr>
      </w:pPr>
      <w:r>
        <w:rPr>
          <w:rFonts w:hint="eastAsia"/>
          <w:color w:val="auto"/>
        </w:rPr>
        <w:t>2.投保人/被保险人提供投保专利的对比、检索报告</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ascii="方正小标宋简体" w:hAnsi="方正小标宋简体" w:eastAsia="方正小标宋简体" w:cs="方正小标宋简体"/>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ascii="方正小标宋简体" w:hAnsi="方正小标宋简体" w:eastAsia="方正小标宋简体" w:cs="方正小标宋简体"/>
          <w:b/>
          <w:bCs/>
          <w:color w:val="auto"/>
          <w:sz w:val="36"/>
          <w:szCs w:val="36"/>
          <w:lang w:val="en-US" w:eastAsia="zh-CN"/>
        </w:rPr>
      </w:pPr>
      <w:r>
        <w:rPr>
          <w:rFonts w:hint="eastAsia" w:ascii="方正小标宋简体" w:hAnsi="方正小标宋简体" w:eastAsia="方正小标宋简体" w:cs="方正小标宋简体"/>
          <w:b/>
          <w:bCs/>
          <w:color w:val="auto"/>
          <w:sz w:val="36"/>
          <w:szCs w:val="36"/>
          <w:lang w:val="en-US" w:eastAsia="zh-CN"/>
        </w:rPr>
        <w:t>六、侵犯专利权责任保险</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560" w:firstLineChars="200"/>
        <w:textAlignment w:val="auto"/>
        <w:rPr>
          <w:rFonts w:hint="eastAsia"/>
          <w:color w:val="auto"/>
        </w:rPr>
      </w:pPr>
      <w:r>
        <w:rPr>
          <w:rStyle w:val="12"/>
          <w:rFonts w:hint="eastAsia"/>
          <w:lang w:val="en-US" w:eastAsia="zh-CN"/>
        </w:rPr>
        <w:t>被保险人：</w:t>
      </w:r>
      <w:r>
        <w:rPr>
          <w:rFonts w:hint="eastAsia"/>
          <w:color w:val="auto"/>
        </w:rPr>
        <w:t>以生产经营为目的制造、使用、销售、许诺销售、进口产品的任何单位或个人。</w:t>
      </w:r>
    </w:p>
    <w:p>
      <w:pPr>
        <w:pStyle w:val="6"/>
        <w:bidi w:val="0"/>
        <w:rPr>
          <w:rFonts w:hint="eastAsia"/>
          <w:lang w:val="en-US" w:eastAsia="zh-CN"/>
        </w:rPr>
      </w:pPr>
      <w:r>
        <w:rPr>
          <w:rFonts w:hint="eastAsia"/>
          <w:lang w:val="en-US" w:eastAsia="zh-CN"/>
        </w:rPr>
        <w:t>保障内容：</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482" w:firstLineChars="200"/>
        <w:textAlignment w:val="auto"/>
        <w:rPr>
          <w:rFonts w:hint="eastAsia"/>
          <w:color w:val="auto"/>
        </w:rPr>
      </w:pPr>
      <w:r>
        <w:rPr>
          <w:rFonts w:hint="eastAsia"/>
          <w:b/>
          <w:bCs/>
          <w:color w:val="auto"/>
          <w:lang w:val="en-US" w:eastAsia="zh-CN"/>
        </w:rPr>
        <w:t>1.专利无效申请相关费用</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480" w:firstLineChars="200"/>
        <w:textAlignment w:val="auto"/>
        <w:rPr>
          <w:rFonts w:hint="eastAsia"/>
          <w:color w:val="auto"/>
        </w:rPr>
      </w:pPr>
      <w:r>
        <w:rPr>
          <w:rFonts w:hint="eastAsia"/>
          <w:color w:val="auto"/>
        </w:rPr>
        <w:t>事先经保险人书面同意，被保险人向行政机关提出专利无效宣告申请所支出的必要的、合理的费用，保险人按照保险合同约定也负责赔偿。</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482" w:firstLineChars="200"/>
        <w:textAlignment w:val="auto"/>
        <w:rPr>
          <w:rFonts w:hint="eastAsia"/>
          <w:color w:val="auto"/>
        </w:rPr>
      </w:pPr>
      <w:r>
        <w:rPr>
          <w:rFonts w:hint="eastAsia"/>
          <w:b/>
          <w:bCs/>
          <w:color w:val="auto"/>
          <w:lang w:val="en-US" w:eastAsia="zh-CN"/>
        </w:rPr>
        <w:t>2.法律费用</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480" w:firstLineChars="200"/>
        <w:textAlignment w:val="auto"/>
        <w:rPr>
          <w:rFonts w:hint="eastAsia"/>
          <w:color w:val="auto"/>
        </w:rPr>
      </w:pPr>
      <w:r>
        <w:rPr>
          <w:rFonts w:hint="eastAsia"/>
          <w:color w:val="auto"/>
        </w:rPr>
        <w:t>被保险人因侵权而被提起仲裁或者诉讼的，对应由被保险人支付的仲裁或诉讼费用以及事先经保险人书面同意支付的其他必要的、合理的费用。</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482" w:firstLineChars="200"/>
        <w:textAlignment w:val="auto"/>
        <w:rPr>
          <w:rFonts w:hint="eastAsia"/>
          <w:color w:val="auto"/>
        </w:rPr>
      </w:pPr>
      <w:r>
        <w:rPr>
          <w:rFonts w:hint="eastAsia"/>
          <w:b/>
          <w:bCs/>
          <w:color w:val="auto"/>
          <w:lang w:val="en-US" w:eastAsia="zh-CN"/>
        </w:rPr>
        <w:t>3.侵权损害赔偿责任</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480" w:firstLineChars="200"/>
        <w:textAlignment w:val="auto"/>
        <w:rPr>
          <w:rFonts w:hint="eastAsia"/>
          <w:color w:val="auto"/>
        </w:rPr>
      </w:pPr>
      <w:r>
        <w:rPr>
          <w:rFonts w:hint="eastAsia"/>
          <w:color w:val="auto"/>
        </w:rPr>
        <w:t>保障被保险人在从事产品的制造、使用、许诺销售、销售、进口过程中，因过失或疏忽侵犯其他专利权人的专利权应承担的经济赔偿责任。</w:t>
      </w:r>
    </w:p>
    <w:p>
      <w:pPr>
        <w:pStyle w:val="6"/>
        <w:bidi w:val="0"/>
        <w:rPr>
          <w:rFonts w:hint="eastAsia"/>
          <w:lang w:val="en-US" w:eastAsia="zh-CN"/>
        </w:rPr>
      </w:pPr>
      <w:r>
        <w:rPr>
          <w:rFonts w:hint="eastAsia"/>
          <w:lang w:val="en-US" w:eastAsia="zh-CN"/>
        </w:rPr>
        <w:t>投保所需：</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480" w:firstLineChars="200"/>
        <w:textAlignment w:val="auto"/>
        <w:rPr>
          <w:rFonts w:hint="eastAsia"/>
          <w:color w:val="auto"/>
          <w:lang w:eastAsia="zh-CN"/>
        </w:rPr>
      </w:pPr>
      <w:r>
        <w:rPr>
          <w:rFonts w:hint="eastAsia"/>
          <w:color w:val="auto"/>
        </w:rPr>
        <w:t>客户身份信息、投保单、投保专利权清单：投保专利数量专利类别、专利号、专利维持年限投保人/被保险人提供投保专利的对比、检索报告</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ascii="方正小标宋简体" w:hAnsi="方正小标宋简体" w:eastAsia="方正小标宋简体" w:cs="方正小标宋简体"/>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ascii="方正小标宋简体" w:hAnsi="方正小标宋简体" w:eastAsia="方正小标宋简体" w:cs="方正小标宋简体"/>
          <w:b/>
          <w:bCs/>
          <w:color w:val="auto"/>
          <w:sz w:val="36"/>
          <w:szCs w:val="36"/>
          <w:lang w:val="en-US" w:eastAsia="zh-CN"/>
        </w:rPr>
      </w:pPr>
      <w:r>
        <w:rPr>
          <w:rFonts w:hint="eastAsia" w:ascii="方正小标宋简体" w:hAnsi="方正小标宋简体" w:eastAsia="方正小标宋简体" w:cs="方正小标宋简体"/>
          <w:b/>
          <w:bCs/>
          <w:color w:val="auto"/>
          <w:sz w:val="36"/>
          <w:szCs w:val="36"/>
          <w:lang w:val="en-US" w:eastAsia="zh-CN"/>
        </w:rPr>
        <w:t>七、境外展会专利纠纷法律费用保险</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560" w:firstLineChars="200"/>
        <w:textAlignment w:val="auto"/>
        <w:rPr>
          <w:rFonts w:hint="eastAsia"/>
          <w:color w:val="auto"/>
          <w:lang w:eastAsia="zh-CN"/>
        </w:rPr>
      </w:pPr>
      <w:r>
        <w:rPr>
          <w:rStyle w:val="12"/>
          <w:rFonts w:hint="eastAsia"/>
          <w:lang w:val="en-US" w:eastAsia="zh-CN"/>
        </w:rPr>
        <w:t>被保险人：</w:t>
      </w:r>
      <w:r>
        <w:rPr>
          <w:rFonts w:hint="eastAsia"/>
          <w:color w:val="auto"/>
          <w:lang w:eastAsia="zh-CN"/>
        </w:rPr>
        <w:t>凡依法参加境外展会的法人和自然人，均可作为本保险合同的被保险人。</w:t>
      </w:r>
    </w:p>
    <w:p>
      <w:pPr>
        <w:pStyle w:val="6"/>
        <w:bidi w:val="0"/>
        <w:rPr>
          <w:rFonts w:hint="eastAsia"/>
          <w:lang w:val="en-US" w:eastAsia="zh-CN"/>
        </w:rPr>
      </w:pPr>
      <w:r>
        <w:rPr>
          <w:rFonts w:hint="eastAsia"/>
          <w:lang w:val="en-US" w:eastAsia="zh-CN"/>
        </w:rPr>
        <w:t>保障内容：</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0" w:firstLineChars="0"/>
        <w:textAlignment w:val="auto"/>
        <w:rPr>
          <w:rFonts w:hint="eastAsia"/>
          <w:color w:val="auto"/>
          <w:lang w:eastAsia="zh-CN"/>
        </w:rPr>
      </w:pPr>
      <w:r>
        <w:rPr>
          <w:rFonts w:hint="eastAsia"/>
          <w:color w:val="auto"/>
          <w:lang w:eastAsia="zh-CN"/>
        </w:rPr>
        <w:t xml:space="preserve">    被保险人在保险单载明的境外展会参展过程中，因境外第三方主张参展展品侵犯其专利权而发送警告信，或请求海关、专利行政主管部门或司法部门采取强制措施，包括但不限于没收参展展品、颁发临时禁令、提起专利侵权诉讼等，被保险人为应对上述专利侵权纠纷而支出的律师费、诉讼费等相关法律费用，保险人按照保险合同约定负责赔偿。</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ascii="方正小标宋简体" w:hAnsi="方正小标宋简体" w:eastAsia="方正小标宋简体" w:cs="方正小标宋简体"/>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textAlignment w:val="auto"/>
        <w:rPr>
          <w:rFonts w:hint="eastAsia" w:ascii="方正小标宋简体" w:hAnsi="方正小标宋简体" w:eastAsia="方正小标宋简体" w:cs="方正小标宋简体"/>
          <w:b/>
          <w:bCs/>
          <w:color w:val="auto"/>
          <w:sz w:val="36"/>
          <w:szCs w:val="36"/>
          <w:lang w:val="en-US" w:eastAsia="zh-CN"/>
        </w:rPr>
      </w:pPr>
      <w:r>
        <w:rPr>
          <w:rFonts w:hint="eastAsia" w:ascii="方正小标宋简体" w:hAnsi="方正小标宋简体" w:eastAsia="方正小标宋简体" w:cs="方正小标宋简体"/>
          <w:b/>
          <w:bCs/>
          <w:color w:val="auto"/>
          <w:sz w:val="36"/>
          <w:szCs w:val="36"/>
          <w:lang w:val="en-US" w:eastAsia="zh-CN"/>
        </w:rPr>
        <w:t>八、知识产权海外侵权责任保险</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480" w:firstLineChars="200"/>
        <w:textAlignment w:val="auto"/>
        <w:rPr>
          <w:rFonts w:hint="eastAsia"/>
          <w:color w:val="auto"/>
        </w:rPr>
      </w:pPr>
      <w:r>
        <w:rPr>
          <w:rFonts w:hint="eastAsia"/>
          <w:color w:val="auto"/>
        </w:rPr>
        <w:t>本保险仅适用于对第三方所有或获得独占权的专利、商标、域名实施的侵权行为。</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560" w:firstLineChars="200"/>
        <w:textAlignment w:val="auto"/>
        <w:rPr>
          <w:rFonts w:hint="eastAsia"/>
          <w:color w:val="auto"/>
        </w:rPr>
      </w:pPr>
      <w:r>
        <w:rPr>
          <w:rStyle w:val="12"/>
          <w:rFonts w:hint="eastAsia"/>
          <w:lang w:val="en-US" w:eastAsia="zh-CN"/>
        </w:rPr>
        <w:t>被保险人：</w:t>
      </w:r>
      <w:r>
        <w:rPr>
          <w:rFonts w:hint="eastAsia"/>
          <w:color w:val="auto"/>
        </w:rPr>
        <w:t>自然人、企事业单位、社会团体及其他组织，均可作为本保险合同的被保险人。</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480" w:firstLineChars="200"/>
        <w:textAlignment w:val="auto"/>
        <w:rPr>
          <w:rFonts w:hint="eastAsia"/>
          <w:color w:val="auto"/>
        </w:rPr>
      </w:pPr>
      <w:r>
        <w:rPr>
          <w:rFonts w:hint="eastAsia"/>
          <w:color w:val="auto"/>
        </w:rPr>
        <w:t>本保险仅适用于对第三方所有或获得独占权的专利、商标、域名实施的侵权行为。</w:t>
      </w:r>
    </w:p>
    <w:p>
      <w:pPr>
        <w:pStyle w:val="6"/>
        <w:bidi w:val="0"/>
        <w:rPr>
          <w:rFonts w:hint="eastAsia"/>
          <w:lang w:val="en-US" w:eastAsia="zh-CN"/>
        </w:rPr>
      </w:pPr>
      <w:r>
        <w:rPr>
          <w:rFonts w:hint="eastAsia"/>
          <w:lang w:val="en-US" w:eastAsia="zh-CN"/>
        </w:rPr>
        <w:t>保障内容：</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482" w:firstLineChars="200"/>
        <w:textAlignment w:val="auto"/>
        <w:rPr>
          <w:rFonts w:hint="eastAsia"/>
          <w:color w:val="auto"/>
        </w:rPr>
      </w:pPr>
      <w:r>
        <w:rPr>
          <w:rFonts w:hint="eastAsia"/>
          <w:b/>
          <w:bCs/>
          <w:color w:val="auto"/>
          <w:lang w:val="en-US" w:eastAsia="zh-CN"/>
        </w:rPr>
        <w:t>1.经济损失</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480" w:firstLineChars="200"/>
        <w:textAlignment w:val="auto"/>
        <w:rPr>
          <w:rFonts w:hint="eastAsia"/>
          <w:color w:val="auto"/>
        </w:rPr>
      </w:pPr>
      <w:r>
        <w:rPr>
          <w:rFonts w:hint="eastAsia"/>
          <w:color w:val="auto"/>
        </w:rPr>
        <w:t>保险期间内，因被保险人或受偿方从事保险单载明产品的制造、使用、保管、进口、销售或许诺销售、持有、许可、分销或提供过程中，非因故意侵犯第三方知识产权而在承保区域内直接引起的在保险期间内首次针对被保险人或受偿方提起的侵权诉讼或被保险人在保险期间内首次知晓的且在保险期间内告知保险人的相关潜在诉讼，依法应由被保险人承担的经济赔偿责任。</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482" w:firstLineChars="200"/>
        <w:textAlignment w:val="auto"/>
        <w:rPr>
          <w:rFonts w:hint="eastAsia"/>
          <w:color w:val="auto"/>
        </w:rPr>
      </w:pPr>
      <w:r>
        <w:rPr>
          <w:rFonts w:hint="eastAsia"/>
          <w:b/>
          <w:bCs/>
          <w:color w:val="auto"/>
          <w:lang w:val="en-US" w:eastAsia="zh-CN"/>
        </w:rPr>
        <w:t>2.法律费用</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tLeast"/>
        <w:ind w:left="0" w:leftChars="0" w:firstLine="480" w:firstLineChars="200"/>
        <w:textAlignment w:val="auto"/>
        <w:rPr>
          <w:rFonts w:hint="eastAsia"/>
        </w:rPr>
      </w:pPr>
      <w:r>
        <w:rPr>
          <w:rFonts w:hint="eastAsia"/>
          <w:color w:val="auto"/>
        </w:rPr>
        <w:t>保险事故发生后，被保险人或受偿方因保险事故而被提起诉讼或仲裁的，对应由被保险人或受偿方为抗辩该诉讼或仲裁而支付的诉讼或仲裁费用以及事先经保险人书面同意支付的其他必要的、合理的费用。</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4ZDdmMDU1YTMyZjRlZmVkYzgwMzJhM2E2NTY4MDEifQ=="/>
  </w:docVars>
  <w:rsids>
    <w:rsidRoot w:val="00000000"/>
    <w:rsid w:val="01AE3F28"/>
    <w:rsid w:val="045E7C5A"/>
    <w:rsid w:val="06100278"/>
    <w:rsid w:val="0DF62895"/>
    <w:rsid w:val="14370E2B"/>
    <w:rsid w:val="209C51A3"/>
    <w:rsid w:val="22227B70"/>
    <w:rsid w:val="25CF0FC7"/>
    <w:rsid w:val="292D2028"/>
    <w:rsid w:val="2C506290"/>
    <w:rsid w:val="2FDD28B3"/>
    <w:rsid w:val="3C382590"/>
    <w:rsid w:val="3E371AAE"/>
    <w:rsid w:val="44D21FB4"/>
    <w:rsid w:val="4A1C46C0"/>
    <w:rsid w:val="5B652529"/>
    <w:rsid w:val="5BC11D35"/>
    <w:rsid w:val="61700BA5"/>
    <w:rsid w:val="621B127A"/>
    <w:rsid w:val="70C55F9D"/>
    <w:rsid w:val="7A371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1041" w:firstLineChars="200"/>
      <w:jc w:val="both"/>
    </w:pPr>
    <w:rPr>
      <w:rFonts w:ascii="Times New Roman" w:hAnsi="Times New Roman" w:eastAsia="仿宋" w:cs="Times New Roman"/>
      <w:color w:val="000000"/>
      <w:sz w:val="24"/>
      <w:szCs w:val="28"/>
      <w:lang w:val="en-US" w:eastAsia="zh-CN" w:bidi="ar-SA"/>
    </w:rPr>
  </w:style>
  <w:style w:type="paragraph" w:styleId="4">
    <w:name w:val="heading 1"/>
    <w:basedOn w:val="1"/>
    <w:next w:val="1"/>
    <w:link w:val="10"/>
    <w:qFormat/>
    <w:uiPriority w:val="0"/>
    <w:pPr>
      <w:keepNext/>
      <w:keepLines/>
      <w:spacing w:beforeLines="0" w:afterLines="0" w:line="360" w:lineRule="auto"/>
      <w:ind w:firstLine="0" w:firstLineChars="0"/>
      <w:jc w:val="left"/>
      <w:outlineLvl w:val="0"/>
    </w:pPr>
    <w:rPr>
      <w:rFonts w:ascii="Times New Roman" w:hAnsi="Times New Roman" w:eastAsia="黑体"/>
      <w:b/>
      <w:sz w:val="52"/>
      <w:szCs w:val="44"/>
    </w:rPr>
  </w:style>
  <w:style w:type="paragraph" w:styleId="5">
    <w:name w:val="heading 2"/>
    <w:basedOn w:val="1"/>
    <w:next w:val="1"/>
    <w:link w:val="11"/>
    <w:semiHidden/>
    <w:unhideWhenUsed/>
    <w:qFormat/>
    <w:uiPriority w:val="0"/>
    <w:pPr>
      <w:keepNext/>
      <w:keepLines/>
      <w:spacing w:beforeLines="0" w:beforeAutospacing="0" w:afterLines="0" w:afterAutospacing="0" w:line="360" w:lineRule="auto"/>
      <w:ind w:firstLine="0" w:firstLineChars="0"/>
      <w:outlineLvl w:val="1"/>
    </w:pPr>
    <w:rPr>
      <w:rFonts w:ascii="Arial" w:hAnsi="Arial" w:eastAsia="黑体"/>
      <w:b/>
      <w:sz w:val="32"/>
    </w:rPr>
  </w:style>
  <w:style w:type="paragraph" w:styleId="6">
    <w:name w:val="heading 3"/>
    <w:basedOn w:val="1"/>
    <w:next w:val="1"/>
    <w:link w:val="12"/>
    <w:unhideWhenUsed/>
    <w:qFormat/>
    <w:uiPriority w:val="0"/>
    <w:pPr>
      <w:keepNext/>
      <w:keepLines/>
      <w:spacing w:beforeLines="0" w:afterLines="0" w:line="560" w:lineRule="exact"/>
      <w:ind w:firstLine="0"/>
      <w:outlineLvl w:val="2"/>
    </w:pPr>
    <w:rPr>
      <w:rFonts w:ascii="Times New Roman" w:hAnsi="Times New Roman" w:eastAsia="方正小标宋简体"/>
      <w:b/>
      <w:sz w:val="28"/>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标题 1 Char"/>
    <w:link w:val="4"/>
    <w:qFormat/>
    <w:uiPriority w:val="0"/>
    <w:rPr>
      <w:rFonts w:ascii="Times New Roman" w:hAnsi="Times New Roman" w:eastAsia="黑体"/>
      <w:b/>
      <w:sz w:val="52"/>
      <w:szCs w:val="44"/>
    </w:rPr>
  </w:style>
  <w:style w:type="character" w:customStyle="1" w:styleId="11">
    <w:name w:val="标题 2 Char"/>
    <w:link w:val="5"/>
    <w:qFormat/>
    <w:uiPriority w:val="0"/>
    <w:rPr>
      <w:rFonts w:ascii="Arial" w:hAnsi="Arial" w:eastAsia="黑体" w:cs="Arial"/>
      <w:b/>
      <w:color w:val="000000"/>
      <w:sz w:val="32"/>
      <w:szCs w:val="32"/>
    </w:rPr>
  </w:style>
  <w:style w:type="character" w:customStyle="1" w:styleId="12">
    <w:name w:val="标题 3 Char"/>
    <w:link w:val="6"/>
    <w:qFormat/>
    <w:uiPriority w:val="0"/>
    <w:rPr>
      <w:rFonts w:ascii="Times New Roman" w:hAnsi="Times New Roman" w:eastAsia="方正小标宋简体" w:cs="Times New Roman"/>
      <w:b/>
      <w:color w:val="000000"/>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2334</Words>
  <Characters>2422</Characters>
  <Lines>0</Lines>
  <Paragraphs>0</Paragraphs>
  <TotalTime>5</TotalTime>
  <ScaleCrop>false</ScaleCrop>
  <LinksUpToDate>false</LinksUpToDate>
  <CharactersWithSpaces>2427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picc</cp:lastModifiedBy>
  <dcterms:modified xsi:type="dcterms:W3CDTF">2023-05-10T00:35:21Z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28630084A56049DD9FE6668231324ED4</vt:lpwstr>
  </property>
</Properties>
</file>